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292F1AC0" w14:textId="77777777" w:rsidTr="007E1D85">
        <w:tc>
          <w:tcPr>
            <w:tcW w:w="5211" w:type="dxa"/>
            <w:hideMark/>
          </w:tcPr>
          <w:p w14:paraId="55E3F3AF" w14:textId="77777777" w:rsidR="007E1D85" w:rsidRPr="008330E7" w:rsidRDefault="007E1D85" w:rsidP="006C6EA2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25085758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4C0B8B7B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71F2D695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РГУ «</w:t>
            </w:r>
            <w:r w:rsidR="00462623"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Комитет </w:t>
            </w:r>
            <w:r w:rsidR="00462623" w:rsidRPr="00084813">
              <w:rPr>
                <w:rFonts w:ascii="Times New Roman" w:eastAsiaTheme="minorHAnsi" w:hAnsi="Times New Roman"/>
                <w:sz w:val="28"/>
                <w:szCs w:val="28"/>
              </w:rPr>
              <w:t>медицинского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и фармацевтического </w:t>
            </w:r>
            <w:proofErr w:type="gramStart"/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Министерства</w:t>
            </w:r>
            <w:proofErr w:type="gramEnd"/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здравоохранения </w:t>
            </w:r>
          </w:p>
          <w:p w14:paraId="0C1EF75C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1B044730" w14:textId="3381ACA8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EE4352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26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EE4352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09</w:t>
            </w:r>
            <w:proofErr w:type="gramEnd"/>
            <w:r w:rsidR="00EE4352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EE4352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24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0E2BA9D9" w14:textId="3F2AEA13" w:rsidR="00084813" w:rsidRPr="00EE4352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 </w:t>
            </w:r>
            <w:r w:rsidR="00EE4352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N079673</w:t>
            </w:r>
          </w:p>
          <w:p w14:paraId="3C1FA028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44FEC75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2DD91AD5" w14:textId="77777777" w:rsidTr="007E1D85">
        <w:tc>
          <w:tcPr>
            <w:tcW w:w="5211" w:type="dxa"/>
          </w:tcPr>
          <w:p w14:paraId="0F21EDDA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3AE7D38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8068995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5C1C4E" w14:paraId="3CC6136B" w14:textId="77777777" w:rsidTr="007E1D85">
        <w:trPr>
          <w:trHeight w:val="80"/>
        </w:trPr>
        <w:tc>
          <w:tcPr>
            <w:tcW w:w="5211" w:type="dxa"/>
          </w:tcPr>
          <w:p w14:paraId="7CE72109" w14:textId="77777777" w:rsidR="00523D82" w:rsidRPr="00746FF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9EB574C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480D05B" w14:textId="77777777" w:rsidR="00523D82" w:rsidRPr="00746FF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5E3B9FA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5C6277F2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8A06DBC" w14:textId="77777777" w:rsidR="00232642" w:rsidRPr="00844CE8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9E9193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438ACB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5307825" w14:textId="77777777" w:rsidR="002C76D7" w:rsidRPr="006C6EA2" w:rsidRDefault="006C6EA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6C6EA2">
        <w:rPr>
          <w:rFonts w:ascii="Times New Roman" w:eastAsia="Times New Roman" w:hAnsi="Times New Roman"/>
          <w:bCs/>
          <w:sz w:val="28"/>
          <w:szCs w:val="28"/>
          <w:lang w:eastAsia="ru-RU"/>
        </w:rPr>
        <w:t>Тайген</w:t>
      </w:r>
      <w:proofErr w:type="spellEnd"/>
    </w:p>
    <w:p w14:paraId="3F7DFA95" w14:textId="77777777" w:rsidR="006C6EA2" w:rsidRPr="00844CE8" w:rsidRDefault="006C6EA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03097B" w14:textId="77777777" w:rsidR="002C76D7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28FAE58" w14:textId="77777777" w:rsidR="006C6EA2" w:rsidRPr="006C6EA2" w:rsidRDefault="006C6EA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6C6EA2">
        <w:rPr>
          <w:rFonts w:ascii="Times New Roman" w:eastAsia="Times New Roman" w:hAnsi="Times New Roman"/>
          <w:bCs/>
          <w:sz w:val="28"/>
          <w:szCs w:val="28"/>
          <w:lang w:eastAsia="ru-RU"/>
        </w:rPr>
        <w:t>Тигециклин</w:t>
      </w:r>
      <w:proofErr w:type="spellEnd"/>
    </w:p>
    <w:p w14:paraId="2D2026B5" w14:textId="77777777" w:rsidR="002C76D7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79C532" w14:textId="77777777" w:rsidR="00D7604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6B8EE807" w14:textId="77777777" w:rsidR="006C6EA2" w:rsidRPr="006C6EA2" w:rsidRDefault="006C6EA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6C6EA2">
        <w:rPr>
          <w:rFonts w:ascii="Times New Roman" w:eastAsia="Times New Roman" w:hAnsi="Times New Roman"/>
          <w:bCs/>
          <w:sz w:val="28"/>
          <w:szCs w:val="28"/>
          <w:lang w:eastAsia="ru-RU"/>
        </w:rPr>
        <w:t>Лиофилизат</w:t>
      </w:r>
      <w:proofErr w:type="spellEnd"/>
      <w:r w:rsidRPr="006C6E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приготовления раствора для инфузий, 50 мг</w:t>
      </w:r>
    </w:p>
    <w:p w14:paraId="64683EB7" w14:textId="77777777" w:rsidR="00B01011" w:rsidRPr="00844CE8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3ADB29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02F65DDC" w14:textId="77777777" w:rsidR="006C6EA2" w:rsidRPr="006C6EA2" w:rsidRDefault="006C6EA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6C6EA2">
        <w:rPr>
          <w:rFonts w:ascii="Times New Roman" w:hAnsi="Times New Roman"/>
          <w:color w:val="000000"/>
          <w:sz w:val="28"/>
          <w:szCs w:val="28"/>
        </w:rPr>
        <w:t xml:space="preserve">Противоинфекционные препараты для системного </w:t>
      </w:r>
      <w:r w:rsidR="00FE046C">
        <w:rPr>
          <w:rFonts w:ascii="Times New Roman" w:hAnsi="Times New Roman"/>
          <w:color w:val="000000"/>
          <w:sz w:val="28"/>
          <w:szCs w:val="28"/>
        </w:rPr>
        <w:t>использования.</w:t>
      </w:r>
      <w:r w:rsidRPr="006C6EA2">
        <w:rPr>
          <w:rFonts w:ascii="Times New Roman" w:hAnsi="Times New Roman"/>
          <w:color w:val="000000"/>
          <w:sz w:val="28"/>
          <w:szCs w:val="28"/>
        </w:rPr>
        <w:t xml:space="preserve"> Антибактериальные препараты для системного применения. </w:t>
      </w:r>
      <w:r w:rsidR="00C246EE">
        <w:rPr>
          <w:rFonts w:ascii="Times New Roman" w:hAnsi="Times New Roman"/>
          <w:color w:val="000000"/>
          <w:sz w:val="28"/>
          <w:szCs w:val="28"/>
        </w:rPr>
        <w:t xml:space="preserve">Тетрациклины. </w:t>
      </w:r>
      <w:r w:rsidRPr="006C6EA2">
        <w:rPr>
          <w:rFonts w:ascii="Times New Roman" w:hAnsi="Times New Roman"/>
          <w:color w:val="000000"/>
          <w:sz w:val="28"/>
          <w:szCs w:val="28"/>
        </w:rPr>
        <w:t xml:space="preserve">Тетрациклины.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</w:rPr>
        <w:t>Тигециклин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</w:rPr>
        <w:t>.</w:t>
      </w:r>
    </w:p>
    <w:p w14:paraId="407B699C" w14:textId="77777777" w:rsidR="002C76D7" w:rsidRPr="00844CE8" w:rsidRDefault="006C6EA2" w:rsidP="006C6EA2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6EA2">
        <w:rPr>
          <w:rFonts w:ascii="Times New Roman" w:hAnsi="Times New Roman"/>
          <w:color w:val="000000"/>
          <w:sz w:val="28"/>
          <w:szCs w:val="28"/>
        </w:rPr>
        <w:t>Код АТХ J01AA12</w:t>
      </w:r>
      <w:r w:rsidR="002C76D7" w:rsidRPr="00844CE8">
        <w:rPr>
          <w:rFonts w:ascii="Times New Roman" w:hAnsi="Times New Roman"/>
          <w:sz w:val="24"/>
          <w:szCs w:val="24"/>
        </w:rPr>
        <w:br/>
      </w:r>
    </w:p>
    <w:p w14:paraId="598F515A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6A30C5B4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Препарат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Тайген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показан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лечения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следующих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инфекций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у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взрослых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C6EA2">
        <w:rPr>
          <w:rFonts w:ascii="Times New Roman" w:hAnsi="Times New Roman"/>
          <w:color w:val="000000"/>
          <w:sz w:val="28"/>
          <w:szCs w:val="28"/>
        </w:rPr>
        <w:t>и детей старше 8 лет:</w:t>
      </w:r>
    </w:p>
    <w:p w14:paraId="6C1D8CB0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осложненные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инфекции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кожи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мягких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тканей за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исключением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синдрома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диабетической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стопы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4AB3745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осложненные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интраабдоминальные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инфекции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7742B4E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Препарат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Тайген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показан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к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применению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случаях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когда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альтернативные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антибиотики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не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подходят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EAE35FD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подборе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антибактериальных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препаратов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следует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принимать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во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внимание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официальные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рекомендации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подбору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лечения</w:t>
      </w:r>
      <w:proofErr w:type="spellEnd"/>
      <w:r w:rsidRPr="006C6E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C59FF0E" w14:textId="77777777" w:rsidR="00844CE8" w:rsidRPr="006C6EA2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39A9540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3C5C97EF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473D83F1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EA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D1F47" w:rsidRPr="00CD1F47">
        <w:rPr>
          <w:rFonts w:ascii="Times New Roman" w:hAnsi="Times New Roman"/>
          <w:sz w:val="28"/>
          <w:szCs w:val="28"/>
        </w:rPr>
        <w:t xml:space="preserve">гиперчувствительность к </w:t>
      </w:r>
      <w:proofErr w:type="spellStart"/>
      <w:r w:rsidR="00CD1F47" w:rsidRPr="00CD1F47">
        <w:rPr>
          <w:rFonts w:ascii="Times New Roman" w:hAnsi="Times New Roman"/>
          <w:sz w:val="28"/>
          <w:szCs w:val="28"/>
        </w:rPr>
        <w:t>тигециклину</w:t>
      </w:r>
      <w:proofErr w:type="spellEnd"/>
      <w:r w:rsidR="00CD1F47" w:rsidRPr="00CD1F47">
        <w:rPr>
          <w:rFonts w:ascii="Times New Roman" w:hAnsi="Times New Roman"/>
          <w:sz w:val="28"/>
          <w:szCs w:val="28"/>
        </w:rPr>
        <w:t xml:space="preserve"> или к любому из вспомогательных веществ, перечисленных в разделе </w:t>
      </w:r>
      <w:r w:rsidR="00CD1F47">
        <w:rPr>
          <w:rFonts w:ascii="Times New Roman" w:hAnsi="Times New Roman"/>
          <w:sz w:val="28"/>
          <w:szCs w:val="28"/>
        </w:rPr>
        <w:t>«</w:t>
      </w:r>
      <w:r w:rsidR="00462623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="00CD1F47">
        <w:rPr>
          <w:rFonts w:ascii="Times New Roman" w:hAnsi="Times New Roman"/>
          <w:sz w:val="28"/>
          <w:szCs w:val="28"/>
        </w:rPr>
        <w:t>остав</w:t>
      </w:r>
      <w:proofErr w:type="spellEnd"/>
      <w:r w:rsidR="00CD1F47">
        <w:rPr>
          <w:rFonts w:ascii="Times New Roman" w:hAnsi="Times New Roman"/>
          <w:sz w:val="28"/>
          <w:szCs w:val="28"/>
        </w:rPr>
        <w:t>»</w:t>
      </w:r>
    </w:p>
    <w:p w14:paraId="1DFB7F68" w14:textId="77777777" w:rsidR="006C6EA2" w:rsidRDefault="006C6EA2" w:rsidP="006C6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EA2">
        <w:rPr>
          <w:rFonts w:ascii="Times New Roman" w:hAnsi="Times New Roman"/>
          <w:sz w:val="28"/>
          <w:szCs w:val="28"/>
        </w:rPr>
        <w:t>- гиперчувствительность к антибиотикам класса тетрациклинов</w:t>
      </w:r>
    </w:p>
    <w:p w14:paraId="54537DDD" w14:textId="77777777" w:rsidR="00B36E4E" w:rsidRPr="00B36E4E" w:rsidRDefault="00B36E4E" w:rsidP="00B36E4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36E4E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 при применении</w:t>
      </w:r>
    </w:p>
    <w:p w14:paraId="22107342" w14:textId="77777777" w:rsidR="00B36E4E" w:rsidRPr="006C6EA2" w:rsidRDefault="00B36E4E" w:rsidP="006C6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E4E">
        <w:rPr>
          <w:rFonts w:ascii="Times New Roman" w:hAnsi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/>
          <w:sz w:val="28"/>
          <w:szCs w:val="28"/>
        </w:rPr>
        <w:t>тигециклина</w:t>
      </w:r>
      <w:proofErr w:type="spellEnd"/>
      <w:r w:rsidRPr="00B36E4E">
        <w:rPr>
          <w:rFonts w:ascii="Times New Roman" w:hAnsi="Times New Roman"/>
          <w:sz w:val="28"/>
          <w:szCs w:val="28"/>
        </w:rPr>
        <w:t xml:space="preserve"> должно осуществляться под тщательным надзором квалифицированного лица</w:t>
      </w:r>
      <w:r>
        <w:rPr>
          <w:rFonts w:ascii="Times New Roman" w:hAnsi="Times New Roman"/>
          <w:sz w:val="28"/>
          <w:szCs w:val="28"/>
        </w:rPr>
        <w:t>.</w:t>
      </w:r>
    </w:p>
    <w:p w14:paraId="6C227AFF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01D5888B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6C6EA2">
        <w:rPr>
          <w:rFonts w:ascii="Times New Roman" w:hAnsi="Times New Roman"/>
          <w:color w:val="000000"/>
          <w:sz w:val="28"/>
          <w:szCs w:val="24"/>
        </w:rPr>
        <w:t>Исследования лекарственных взаимодействий проводились только у взрослых.</w:t>
      </w:r>
    </w:p>
    <w:p w14:paraId="77E3F25E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6C6EA2">
        <w:rPr>
          <w:rFonts w:ascii="Times New Roman" w:hAnsi="Times New Roman"/>
          <w:color w:val="000000"/>
          <w:sz w:val="28"/>
          <w:szCs w:val="24"/>
        </w:rPr>
        <w:t xml:space="preserve">При сопутствующем применении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и варфарина (в однократной дозе 25 мг) у здоровых субъектов наблюдалось снижение клиренса R-варфарина и S-варфарина на 40% и 23%, увеличение AUC на 68% и 29% соответственно. Механизм такого взаимодействия до настоящего времени не установлен. Поскольку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способен увеличивать как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протромбиновое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время/МНО, так и АЧТВ, при применении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Тайгена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одновременно с антикоагулянтами необходимо внимательно следить за результатами соответствующих коагуляционных проб. Варфарин не изменяет фармакокинетический профиль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>.</w:t>
      </w:r>
    </w:p>
    <w:p w14:paraId="7ED5F0FD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не подвергается метаболизму. Поэтому ожидается, что активные вещества, подавляющие или индуцирующие активность изоферментов системы цитохрома </w:t>
      </w:r>
      <w:r w:rsidRPr="006C6EA2">
        <w:rPr>
          <w:rFonts w:ascii="Times New Roman" w:hAnsi="Times New Roman"/>
          <w:color w:val="000000"/>
          <w:sz w:val="28"/>
          <w:szCs w:val="24"/>
          <w:lang w:val="en-US"/>
        </w:rPr>
        <w:t>CY</w:t>
      </w:r>
      <w:r w:rsidRPr="006C6EA2">
        <w:rPr>
          <w:rFonts w:ascii="Times New Roman" w:hAnsi="Times New Roman"/>
          <w:color w:val="000000"/>
          <w:sz w:val="28"/>
          <w:szCs w:val="24"/>
        </w:rPr>
        <w:t xml:space="preserve">Р450, не будут изменять клиренс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. В свою очередь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тигациклин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вряд ли оказывает влияние на метаболизм указанных групп лекарственных соединений. Исследования </w:t>
      </w:r>
      <w:proofErr w:type="spellStart"/>
      <w:r w:rsidRPr="006C6EA2">
        <w:rPr>
          <w:rFonts w:ascii="Times New Roman" w:hAnsi="Times New Roman"/>
          <w:i/>
          <w:color w:val="000000"/>
          <w:sz w:val="28"/>
          <w:szCs w:val="24"/>
        </w:rPr>
        <w:t>in</w:t>
      </w:r>
      <w:proofErr w:type="spellEnd"/>
      <w:r w:rsidRPr="006C6EA2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proofErr w:type="spellStart"/>
      <w:r w:rsidRPr="006C6EA2">
        <w:rPr>
          <w:rFonts w:ascii="Times New Roman" w:hAnsi="Times New Roman"/>
          <w:i/>
          <w:color w:val="000000"/>
          <w:sz w:val="28"/>
          <w:szCs w:val="24"/>
        </w:rPr>
        <w:t>vitro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показали, что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не является ни конкурентным ингибитором, ни необратимым ингибитором ферментов CYP450.</w:t>
      </w:r>
    </w:p>
    <w:p w14:paraId="708B1FF4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в рекомендуемой дозе не влиял на скорость и степень всасывания или клиренс дигоксина (500 мг с последующим назначением в суточной дозе 250 мг ежедневно) при введении взрослым здоровым субъектам. Дигоксин не изменяет фармакокинетический профиль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. Поэтому при применении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Тайгена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совместно с дигоксином коррекция дозы не требуется.</w:t>
      </w:r>
    </w:p>
    <w:p w14:paraId="2455D232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6C6EA2">
        <w:rPr>
          <w:rFonts w:ascii="Times New Roman" w:hAnsi="Times New Roman"/>
          <w:color w:val="000000"/>
          <w:sz w:val="28"/>
          <w:szCs w:val="24"/>
        </w:rPr>
        <w:t xml:space="preserve">В исследованиях </w:t>
      </w:r>
      <w:proofErr w:type="spellStart"/>
      <w:r w:rsidRPr="006C6EA2">
        <w:rPr>
          <w:rFonts w:ascii="Times New Roman" w:hAnsi="Times New Roman"/>
          <w:i/>
          <w:color w:val="000000"/>
          <w:sz w:val="28"/>
          <w:szCs w:val="24"/>
        </w:rPr>
        <w:t>in</w:t>
      </w:r>
      <w:proofErr w:type="spellEnd"/>
      <w:r w:rsidRPr="006C6EA2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proofErr w:type="spellStart"/>
      <w:r w:rsidRPr="006C6EA2">
        <w:rPr>
          <w:rFonts w:ascii="Times New Roman" w:hAnsi="Times New Roman"/>
          <w:i/>
          <w:color w:val="000000"/>
          <w:sz w:val="28"/>
          <w:szCs w:val="24"/>
        </w:rPr>
        <w:t>vitro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антагонизм между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тигециклином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и другими антибиотиками, принадлежащими к часто применяемым классам, не наблюдался.</w:t>
      </w:r>
    </w:p>
    <w:p w14:paraId="0B6D9A10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6C6EA2">
        <w:rPr>
          <w:rFonts w:ascii="Times New Roman" w:hAnsi="Times New Roman"/>
          <w:color w:val="000000"/>
          <w:sz w:val="28"/>
          <w:szCs w:val="24"/>
        </w:rPr>
        <w:t>При применении антибиотиков одновременно с пероральными контрацептивами эффективность контрацептивов может снижаться.</w:t>
      </w:r>
    </w:p>
    <w:p w14:paraId="06BC1FBF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6C6EA2">
        <w:rPr>
          <w:rFonts w:ascii="Times New Roman" w:hAnsi="Times New Roman"/>
          <w:color w:val="000000"/>
          <w:sz w:val="28"/>
          <w:szCs w:val="24"/>
        </w:rPr>
        <w:t xml:space="preserve">Одновременное применение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и ингибиторов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кальциневрина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, таких как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такролимус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или циклоспорин, может привести к повышению минимальных концентраций ингибиторов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кальциневрина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в сыворотке крови. Следовательно, во время лечения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тигециклином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следует контролировать сывороточные концентрации ингибитора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кальциневрина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>, чтобы избежать токсичности препарата.</w:t>
      </w:r>
    </w:p>
    <w:p w14:paraId="7A1AA43F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6C6EA2">
        <w:rPr>
          <w:rFonts w:ascii="Times New Roman" w:hAnsi="Times New Roman"/>
          <w:color w:val="000000"/>
          <w:sz w:val="28"/>
          <w:szCs w:val="24"/>
        </w:rPr>
        <w:lastRenderedPageBreak/>
        <w:t xml:space="preserve">Основываясь на данных </w:t>
      </w:r>
      <w:r w:rsidRPr="006C6EA2">
        <w:rPr>
          <w:rFonts w:ascii="Times New Roman" w:hAnsi="Times New Roman"/>
          <w:i/>
          <w:color w:val="000000"/>
          <w:sz w:val="28"/>
          <w:szCs w:val="24"/>
          <w:lang w:val="en-US"/>
        </w:rPr>
        <w:t>in</w:t>
      </w:r>
      <w:r w:rsidRPr="006C6EA2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6C6EA2">
        <w:rPr>
          <w:rFonts w:ascii="Times New Roman" w:hAnsi="Times New Roman"/>
          <w:i/>
          <w:color w:val="000000"/>
          <w:sz w:val="28"/>
          <w:szCs w:val="24"/>
          <w:lang w:val="en-US"/>
        </w:rPr>
        <w:t>vitro</w:t>
      </w:r>
      <w:r w:rsidRPr="006C6EA2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6C6EA2">
        <w:rPr>
          <w:rFonts w:ascii="Times New Roman" w:hAnsi="Times New Roman"/>
          <w:color w:val="000000"/>
          <w:sz w:val="28"/>
          <w:szCs w:val="24"/>
        </w:rPr>
        <w:t xml:space="preserve">одновременное применение ингибиторов P-гликопротеина (например,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кетоконазола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 или циклоспорина) или индукторов P-гликопротеина (например,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рифампицина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 xml:space="preserve">) может повлиять на фармакокинетику </w:t>
      </w:r>
      <w:proofErr w:type="spellStart"/>
      <w:r w:rsidRPr="006C6EA2">
        <w:rPr>
          <w:rFonts w:ascii="Times New Roman" w:hAnsi="Times New Roman"/>
          <w:color w:val="000000"/>
          <w:sz w:val="28"/>
          <w:szCs w:val="24"/>
        </w:rPr>
        <w:t>тигециклина</w:t>
      </w:r>
      <w:proofErr w:type="spellEnd"/>
      <w:r w:rsidRPr="006C6EA2">
        <w:rPr>
          <w:rFonts w:ascii="Times New Roman" w:hAnsi="Times New Roman"/>
          <w:color w:val="000000"/>
          <w:sz w:val="28"/>
          <w:szCs w:val="24"/>
        </w:rPr>
        <w:t>.</w:t>
      </w:r>
    </w:p>
    <w:p w14:paraId="6B1BF820" w14:textId="77777777" w:rsidR="00D43297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B0ACB8D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клинических исследованиях при осложненных инфекциях кожи и мягких тканей, осложненных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интраабдоминальных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инфекциях, инфекциях диабетической стопы, внутрибольничной пневмонии и исследованиях резистентных патогенов наблюдался численно более высокий уровень смертности среди пациентов, получавших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сравнению со сравниваемым препаратом. Причины этих выводов остаются неизвестными, однако нельзя исключать более низкую эффективность и безопасность, чем у сравниваемого исследования.</w:t>
      </w:r>
    </w:p>
    <w:p w14:paraId="582FB7AA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Суперинфекции</w:t>
      </w:r>
    </w:p>
    <w:p w14:paraId="39A5CDA0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нарушении заживления хирургической раны, которая было связано с развитием суперинфекции. Пациент, у которого развивается нарушение заживления, должен подвергаться мониторингу на предмет выявления суперинфекции. </w:t>
      </w:r>
    </w:p>
    <w:p w14:paraId="28CE36F0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Для пациентов, у которых развиваются суперинфекции, в частности внутрибольничная пневмония, характерны более ухудшенные результаты. Пациенты должны находиться под пристальным наблюдением на предмет развития суперинфекции. Если очаг инфекции, не включенный в перечень осложненных инфекций кожи и мягких тканей и осложненных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интраабдоминальных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инфекций, определяется после начала терапии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в этом случае следует рассмотреть вопрос об применении альтернативной антибактериальной терапии, которая продемонстрировала эффективность при лечении специфического типа присутствующей инфекции.</w:t>
      </w:r>
    </w:p>
    <w:p w14:paraId="0A1E576D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Анафилактические/</w:t>
      </w:r>
      <w:proofErr w:type="spellStart"/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анафилактоидные</w:t>
      </w:r>
      <w:proofErr w:type="spellEnd"/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реакции</w:t>
      </w:r>
    </w:p>
    <w:p w14:paraId="490CB9F4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Сообщалось об анафилаксии/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анафилактоидных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реакциях, потенциально опасных для жизни, при применении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084698D1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Печеночная недостаточность </w:t>
      </w:r>
    </w:p>
    <w:p w14:paraId="17612EDE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случаях нарушении функции печени преимущественно холестатического характера у пациентов, получавших лечение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включая некоторые случаи печеночной недостаточности со смертельным исходом. Хотя печеночная недостаточность может возникать у пациентов, получающих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из-за сопутствующих заболеваний или сопутствующих лекарственных средств, следует учитывать возможные риски при приеме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064FC32F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Антибиотики класса тетрациклинов</w:t>
      </w:r>
    </w:p>
    <w:p w14:paraId="3CFF8EF5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Антибиотики, принадлежащие к классу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глицилциклинов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имеют структурное сходство с антибиотиками класса тетрациклинов.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вызывать неблагоприятные реакции, сходные с неблагоприятными </w:t>
      </w: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реакциями на антибиотики класса тетрациклинов. Такими реакциями могут быть повышенная светочувствительность, внутричерепная гипертензия, панкреатит 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антианаболическое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действие, приводящее к повышению содержания азота мочевины крови, азотемии, ацидозу 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гипофосфатемии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</w:p>
    <w:p w14:paraId="331C1F47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Панкреатит</w:t>
      </w:r>
    </w:p>
    <w:p w14:paraId="58E8AB34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Имеются нечастые сообщения о развитии острого панкреатита на фоне применения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Диагноз острого панкреатита следует рассматривать у пациентов, принимающих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у которых развиваются клинические симптомы, признаки или лабораторные отклонения, указывающие на острый панкреатит. Большинство зарегистрированных случаев наблюдались по крайней мере после недели лечения. Сообщалось о случаях заболевания у пациентов без известных факторов риска развития панкреатита.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Самочувствуие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пациентов обычно улучшается после отмены лечения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Следует рассмотреть вопрос о прекращении лечения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случаях подозрения на развитие панкреатита.</w:t>
      </w:r>
    </w:p>
    <w:p w14:paraId="70FCBD82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proofErr w:type="spellStart"/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Коагулопатия</w:t>
      </w:r>
      <w:proofErr w:type="spellEnd"/>
    </w:p>
    <w:p w14:paraId="2AFF1957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увеличивать как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протромбиновое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время (ПТ), так и активированное частичное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тромбопластиновое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время (АЧТВ). Кроме того, сообщалось о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гипофибриногенемии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при применении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Поэтому параметры свертывания крови, такие как ПТ или другие антикоагулянтные тесты, включая фибриноген крови, следует контролировать до начала лечения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регулярно во время лечения. Особую осторожность следует соблюдать у тяжелобольных пациентов и у пациентов, принимающих антикоагулянты.</w:t>
      </w:r>
    </w:p>
    <w:p w14:paraId="177BF4DA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Сопутствующие заболевания</w:t>
      </w:r>
    </w:p>
    <w:p w14:paraId="096D054C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Опыт применения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для лечения инфекций у пациентов с сопутствующими заболеваниями тяжелого течения ограничен.</w:t>
      </w:r>
    </w:p>
    <w:p w14:paraId="3670EDA1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клинических испытаниях наиболее распространенным типом инфекции у пациентов, получавших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был целлюлит (58,6%), сопровождаемый большими абсцессами (24,9%). Не зарегистрированы случаи тяжелых заболеваний, связанных с ослабленным иммунитетом, пациенты с инфицированными пролежнями или пациенты с инфекцией, требующие более 14 дней лечения (например, некротический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фасциит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</w:t>
      </w:r>
    </w:p>
    <w:p w14:paraId="25591C19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Ограниченное число пациентов зарегистрировано с сопутствующими факторами, такими как диабет (25,8%), заболевания периферических сосудов (10,4%), внутривенное злоупотребление психоактивными веществами (4,0%) и ВИЧ-положительный инфекция (1,2%). Данные ограничены при лечении пациентов с бактериемией (3,4%). Поэтому при лечении таких пациентов рекомендуется соблюдать осторожность. Результаты исследования у пациентов с диабетической стопой показало, </w:t>
      </w: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что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был менее эффективен, чем ЛС сравнения. Таким образом,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рекомендуется для использования у этих пациентов.</w:t>
      </w:r>
    </w:p>
    <w:p w14:paraId="6697A00E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клинических исследованиях осложненных внутрибрюшных инфекций наиболее распространенным типом инфекции у пациентов, получавших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является осложненный аппендицит (50,3%), за которым следуют другие диагнозы, о которых реже сообщают, такие как осложненный холецистит (9,6%), перфорация кишечника (9,6%), внутрибрюшной абсцесс (8,7%), перфорация язвы желудка или двенадцатиперстной кишки (8,3%), перитонит (6,2%) и осложненный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дивертикулит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(6,0%). У пациентов (77,8%) наблюдался хирургический перитонит с явным источником инфекции. Зарегистрировано ограниченное количество пациентов с тяжелым основным заболеванием, такие как пациенты с ослабленным иммунитетом, пациенты в состоянии по шкале APACHE II - 15 баллов (3,3%) или с множественными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интраабдоминальными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абсцессами (11,4%). Также имеется ограниченный опыт лечения пациентов с сопутствующей бактериемией (5,6%). Поэтому при лечении таких пациентов рекомендуется соблюдать осторожность.</w:t>
      </w:r>
    </w:p>
    <w:p w14:paraId="61E42308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 назначении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пациентам с осложненными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интраабдоминальными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инфекциями вследствие прободения кишечника или пациентам с начинающимся сепсисом или септическим шоком следует обязательно рассмотреть целесообразность применения комбинированной антибактериальной терапии.</w:t>
      </w:r>
    </w:p>
    <w:p w14:paraId="0820E3F8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Влияние холестаза на фармакокинетику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установлено. Экскреция с желчью составляет приблизительно 50% от общей экскреции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Поэтому пациенты с холестазом должны находиться под наблюдением врача.</w:t>
      </w:r>
    </w:p>
    <w:p w14:paraId="70D65072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Псевдомембранозный колит различной степени тяжести отмечают при приеме практически всех антибактериальных ЛС, и может варьироваться от легкой степени до степени, угрожающей жизни. Необходимо учитывать возможность такого диагноза в случае возникновения диареи во время или после введения любого антибактериального средства.</w:t>
      </w:r>
    </w:p>
    <w:p w14:paraId="68D91DD2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Применение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как и любого другого антибиотика, может способствовать избыточному росту невосприимчивых микроорганизмов, включая грибки. Во время лечения пациенты должны находиться под пристальным контролем.</w:t>
      </w:r>
    </w:p>
    <w:p w14:paraId="6C59FD98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Результаты исследований на крысах с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показали изменение цвета костей. Применение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период формирования зубов может привести к постоянному изменению их цвета.</w:t>
      </w:r>
    </w:p>
    <w:p w14:paraId="5362972B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Дети</w:t>
      </w:r>
    </w:p>
    <w:p w14:paraId="084E3CA5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Данные о применении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тигециклина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 детей старше 8 лет ограничены. Поэтому его применение рекомендовано в тех ситуациях, когда альтернативная антибактериальная терапия недоступна.</w:t>
      </w:r>
    </w:p>
    <w:p w14:paraId="3C792842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Тошнота и рвота являются самыми распространенными побочными реакциями у детей и подростков. Следует особое внимание уделить риску дегидратации. Детям рекомендуется вводить препарат в/в капельно не менее 60 мин.</w:t>
      </w:r>
    </w:p>
    <w:p w14:paraId="0F0A4D29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Боль в области живота — часто встречающийся побочный эффект у детей, так же, как и у взрослых. Следует учитывать, что боль в области живота может быть связана с развитием панкреатита. В случае развития панкреатита терапия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должна быть прекращена.</w:t>
      </w:r>
    </w:p>
    <w:p w14:paraId="193EE7ED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До начала терапии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тигециклином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а также регулярно во время терапии следует контролировать функциональные пробы печени, параметры системы свертывания крови, гематологические параметры, концентрацию амилазы и липазы.</w:t>
      </w:r>
    </w:p>
    <w:p w14:paraId="1D543442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следует применять у детей в возрасте младше 8 лет из-за недостатка данных об эффективности и безопасности в данной группе, а также в виду изменения окраски зубов.</w:t>
      </w:r>
    </w:p>
    <w:p w14:paraId="4265948E" w14:textId="77777777" w:rsidR="006C6EA2" w:rsidRPr="006C6EA2" w:rsidRDefault="006C6EA2" w:rsidP="006C6E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Вспомогательные вещества</w:t>
      </w:r>
    </w:p>
    <w:p w14:paraId="4E00D77D" w14:textId="77777777" w:rsidR="006C6EA2" w:rsidRPr="006C6EA2" w:rsidRDefault="006C6EA2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Препарат </w:t>
      </w:r>
      <w:proofErr w:type="spellStart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Тайген</w:t>
      </w:r>
      <w:proofErr w:type="spellEnd"/>
      <w:r w:rsidRPr="006C6E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содержит менее 1 ммоль натрия на флакон. Исходя из этого количества, а также принимая во внимание пациентов, находящихся на низко солевой диете, можно считать, что препарат «свободен от натрия».</w:t>
      </w:r>
    </w:p>
    <w:p w14:paraId="1157B054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6C1438CA" w14:textId="77777777" w:rsidR="00364935" w:rsidRPr="00364935" w:rsidRDefault="00364935" w:rsidP="0036493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64935">
        <w:rPr>
          <w:rFonts w:ascii="Times New Roman" w:hAnsi="Times New Roman"/>
          <w:bCs/>
          <w:iCs/>
          <w:sz w:val="28"/>
          <w:szCs w:val="28"/>
        </w:rPr>
        <w:t xml:space="preserve">Достоверные данные о применении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тигециклина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в период беременности отсутствуют или их количество незначительно. </w:t>
      </w:r>
      <w:r w:rsidR="003F214C">
        <w:rPr>
          <w:rFonts w:ascii="Times New Roman" w:hAnsi="Times New Roman"/>
          <w:bCs/>
          <w:iCs/>
          <w:sz w:val="28"/>
          <w:szCs w:val="28"/>
        </w:rPr>
        <w:t>Доклинические исследования</w:t>
      </w:r>
      <w:r w:rsidRPr="00364935">
        <w:rPr>
          <w:rFonts w:ascii="Times New Roman" w:hAnsi="Times New Roman"/>
          <w:bCs/>
          <w:iCs/>
          <w:sz w:val="28"/>
          <w:szCs w:val="28"/>
        </w:rPr>
        <w:t xml:space="preserve"> указывают на репродуктивную токсичность. Потенциальный риск для человека неизвестен. Как и другие антибиотики класса тетрациклинов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тигециклин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может оказывать влияние на развитие зубов (изменение цвета и образование дефектов эмали), а также вызывать задержку процессов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оссификации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у плода при воздействии </w:t>
      </w:r>
      <w:proofErr w:type="spellStart"/>
      <w:r w:rsidRPr="00364935">
        <w:rPr>
          <w:rFonts w:ascii="Times New Roman" w:hAnsi="Times New Roman"/>
          <w:bCs/>
          <w:i/>
          <w:iCs/>
          <w:sz w:val="28"/>
          <w:szCs w:val="28"/>
        </w:rPr>
        <w:t>in</w:t>
      </w:r>
      <w:proofErr w:type="spellEnd"/>
      <w:r w:rsidRPr="0036493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64935">
        <w:rPr>
          <w:rFonts w:ascii="Times New Roman" w:hAnsi="Times New Roman"/>
          <w:bCs/>
          <w:i/>
          <w:iCs/>
          <w:sz w:val="28"/>
          <w:szCs w:val="28"/>
          <w:lang w:val="en-US"/>
        </w:rPr>
        <w:t>vitro</w:t>
      </w:r>
      <w:r w:rsidRPr="00364935">
        <w:rPr>
          <w:rFonts w:ascii="Times New Roman" w:hAnsi="Times New Roman"/>
          <w:bCs/>
          <w:iCs/>
          <w:sz w:val="28"/>
          <w:szCs w:val="28"/>
        </w:rPr>
        <w:t xml:space="preserve"> во второй половине беременности и у детей в возрасте до 8 лет по причине увеличения содержания в костях кальция и образования его хелатных комплексов. Поэтому в период беременности применение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тигециклина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допустимо лишь в случае крайней необходимости, когда польза для матери</w:t>
      </w:r>
      <w:r w:rsidR="003F2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64935">
        <w:rPr>
          <w:rFonts w:ascii="Times New Roman" w:hAnsi="Times New Roman"/>
          <w:bCs/>
          <w:iCs/>
          <w:sz w:val="28"/>
          <w:szCs w:val="28"/>
        </w:rPr>
        <w:t xml:space="preserve">превосходит возможный риск для плода. </w:t>
      </w:r>
    </w:p>
    <w:p w14:paraId="5ED39903" w14:textId="77777777" w:rsidR="00364935" w:rsidRPr="00364935" w:rsidRDefault="00364935" w:rsidP="0036493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64935">
        <w:rPr>
          <w:rFonts w:ascii="Times New Roman" w:hAnsi="Times New Roman"/>
          <w:bCs/>
          <w:iCs/>
          <w:sz w:val="28"/>
          <w:szCs w:val="28"/>
        </w:rPr>
        <w:t xml:space="preserve">Данных о секреции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тигециклина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с грудным молоком у человека нет.</w:t>
      </w:r>
    </w:p>
    <w:p w14:paraId="76A1FD33" w14:textId="77777777" w:rsidR="00364935" w:rsidRPr="00364935" w:rsidRDefault="00364935" w:rsidP="00844CE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64935">
        <w:rPr>
          <w:rFonts w:ascii="Times New Roman" w:hAnsi="Times New Roman"/>
          <w:bCs/>
          <w:iCs/>
          <w:sz w:val="28"/>
          <w:szCs w:val="28"/>
        </w:rPr>
        <w:t>Согласно фармакодинамическим/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токс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  <w:lang w:val="kk-KZ"/>
        </w:rPr>
        <w:t>и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кологическим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A569F">
        <w:rPr>
          <w:rFonts w:ascii="Times New Roman" w:hAnsi="Times New Roman"/>
          <w:bCs/>
          <w:iCs/>
          <w:sz w:val="28"/>
          <w:szCs w:val="28"/>
        </w:rPr>
        <w:t xml:space="preserve">доклиническим </w:t>
      </w:r>
      <w:r w:rsidRPr="00364935">
        <w:rPr>
          <w:rFonts w:ascii="Times New Roman" w:hAnsi="Times New Roman"/>
          <w:bCs/>
          <w:iCs/>
          <w:sz w:val="28"/>
          <w:szCs w:val="28"/>
        </w:rPr>
        <w:t xml:space="preserve">данным было продемонстрировано, что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тигециклин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и его метаболиты попадают в молоко. Не исключен риск для новорожденных и младенцев. Необходимо принять решение о прекращении грудного вскармливания или о прекращении/воздержании от терапии </w:t>
      </w:r>
      <w:proofErr w:type="spellStart"/>
      <w:r w:rsidRPr="00364935">
        <w:rPr>
          <w:rFonts w:ascii="Times New Roman" w:hAnsi="Times New Roman"/>
          <w:bCs/>
          <w:iCs/>
          <w:sz w:val="28"/>
          <w:szCs w:val="28"/>
        </w:rPr>
        <w:t>тигециклином</w:t>
      </w:r>
      <w:proofErr w:type="spellEnd"/>
      <w:r w:rsidRPr="00364935">
        <w:rPr>
          <w:rFonts w:ascii="Times New Roman" w:hAnsi="Times New Roman"/>
          <w:bCs/>
          <w:iCs/>
          <w:sz w:val="28"/>
          <w:szCs w:val="28"/>
        </w:rPr>
        <w:t xml:space="preserve"> с учетом пользы грудного вскармливания для ребенка и пользы терапии для женщины.</w:t>
      </w:r>
    </w:p>
    <w:p w14:paraId="3F7B8A0F" w14:textId="77777777" w:rsidR="00FA4F7C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016C3719" w14:textId="77777777" w:rsidR="00364935" w:rsidRPr="00364935" w:rsidRDefault="00364935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4935">
        <w:rPr>
          <w:rFonts w:ascii="Times New Roman" w:hAnsi="Times New Roman"/>
          <w:iCs/>
          <w:sz w:val="28"/>
          <w:szCs w:val="28"/>
        </w:rPr>
        <w:lastRenderedPageBreak/>
        <w:t>Пациенты могут испытывать головокружение, которое может повлиять на способность к вождению и использованию механизмов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F8A5ECC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639219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8E8B432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2559B8F" w14:textId="77777777" w:rsidR="00175F0A" w:rsidRPr="00175F0A" w:rsidRDefault="00175F0A" w:rsidP="00175F0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2" w:name="2175220275"/>
      <w:bookmarkEnd w:id="1"/>
      <w:r w:rsidRPr="00175F0A">
        <w:rPr>
          <w:rFonts w:ascii="Times New Roman" w:eastAsia="Times New Roman" w:hAnsi="Times New Roman"/>
          <w:i/>
          <w:sz w:val="28"/>
          <w:szCs w:val="28"/>
          <w:lang w:eastAsia="ru-RU"/>
        </w:rPr>
        <w:t>Взрослые</w:t>
      </w:r>
    </w:p>
    <w:p w14:paraId="093D9C09" w14:textId="77777777" w:rsidR="00175F0A" w:rsidRPr="00175F0A" w:rsidRDefault="00175F0A" w:rsidP="00175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0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Начальная доза составляет 100 мг, далее - по 50 мг через каждые 12 ч в течении 5-14 дней. </w:t>
      </w:r>
    </w:p>
    <w:p w14:paraId="1B97CC01" w14:textId="77777777" w:rsidR="00175F0A" w:rsidRPr="00175F0A" w:rsidRDefault="00175F0A" w:rsidP="00175F0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5F0A">
        <w:rPr>
          <w:rFonts w:ascii="Times New Roman" w:eastAsia="Times New Roman" w:hAnsi="Times New Roman"/>
          <w:i/>
          <w:sz w:val="28"/>
          <w:szCs w:val="28"/>
          <w:lang w:eastAsia="ru-RU"/>
        </w:rPr>
        <w:t>Дети и подростки в возрасте 8-17 лет</w:t>
      </w:r>
    </w:p>
    <w:p w14:paraId="297A07D3" w14:textId="77777777" w:rsidR="00175F0A" w:rsidRPr="00175F0A" w:rsidRDefault="00175F0A" w:rsidP="00175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Дети в возрасте от 8 до 12 лет: </w:t>
      </w:r>
      <w:r w:rsidRPr="00175F0A">
        <w:rPr>
          <w:rFonts w:ascii="Times New Roman" w:eastAsia="Times New Roman" w:hAnsi="Times New Roman"/>
          <w:sz w:val="28"/>
          <w:szCs w:val="28"/>
          <w:lang w:eastAsia="ru-RU"/>
        </w:rPr>
        <w:t>1.2 мг/кг каждые 12 ч в/в. Максимальная доза – 50 мг каждые 12 ч. Курс лечения – 5-14 дней.</w:t>
      </w:r>
    </w:p>
    <w:p w14:paraId="498AEBBD" w14:textId="77777777" w:rsidR="00175F0A" w:rsidRPr="00175F0A" w:rsidRDefault="00175F0A" w:rsidP="00175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Подростки в возрасте от 12 до 18 лет: </w:t>
      </w:r>
      <w:r w:rsidRPr="00175F0A">
        <w:rPr>
          <w:rFonts w:ascii="Times New Roman" w:eastAsia="Times New Roman" w:hAnsi="Times New Roman"/>
          <w:sz w:val="28"/>
          <w:szCs w:val="28"/>
          <w:lang w:eastAsia="ru-RU"/>
        </w:rPr>
        <w:t>50 мг каждые 12 ч. Курс лечения – 5-14 дней.</w:t>
      </w:r>
    </w:p>
    <w:p w14:paraId="71829370" w14:textId="77777777" w:rsidR="00175F0A" w:rsidRPr="00175F0A" w:rsidRDefault="00175F0A" w:rsidP="001743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0A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лечения определяется тяжестью, локализацией инфекции и клинической реакцией пациента на лечение.</w:t>
      </w:r>
    </w:p>
    <w:p w14:paraId="395F3177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b/>
          <w:sz w:val="28"/>
          <w:szCs w:val="32"/>
          <w:lang w:eastAsia="ru-RU"/>
        </w:rPr>
        <w:t>Особые группы пациентов</w:t>
      </w:r>
    </w:p>
    <w:p w14:paraId="13F96CCA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Пациенты пожилого возраста</w:t>
      </w:r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</w:t>
      </w:r>
    </w:p>
    <w:p w14:paraId="62CF2A97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>Не требуется коррекция дозы препарата.</w:t>
      </w:r>
    </w:p>
    <w:p w14:paraId="40A1DF50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Печеночная недостаточность</w:t>
      </w:r>
    </w:p>
    <w:p w14:paraId="1D00CE97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Пациентам с легкой и средней степенью тяжести печеночной недостаточности (классы А и В по классификации Чайлд-Пью) не требуется коррекция дозы. </w:t>
      </w:r>
    </w:p>
    <w:p w14:paraId="4302381E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У пациентов (включая детей и подростков) с тяжелой печеночной недостаточностью (класс С по классификации Чайлд-Пью) следует снизить дозу препарата на 50 %. Начальная доза препарата </w:t>
      </w:r>
      <w:proofErr w:type="spellStart"/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>Тайген</w:t>
      </w:r>
      <w:proofErr w:type="spellEnd"/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у взрослых должна составлять 100 мг, а в последующем препарат применяют по 25 мг каждые 12 часов. При применении препарата </w:t>
      </w:r>
      <w:proofErr w:type="spellStart"/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>Тайген</w:t>
      </w:r>
      <w:proofErr w:type="spellEnd"/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у пациентов с тяжелой печеночной недостаточностью (класс С по Чайлд-Пью) необходимо соблюдать осторожность и контролировать реакцию пациентов на лечение. </w:t>
      </w:r>
    </w:p>
    <w:p w14:paraId="472FB8C1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Почечная недостаточность</w:t>
      </w:r>
    </w:p>
    <w:p w14:paraId="0CCFA67F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Пациентам с почечной недостаточностью и пациентам, находящимся на гемодиализе, не требуется коррекция дозы. </w:t>
      </w:r>
    </w:p>
    <w:p w14:paraId="15331C92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у детей</w:t>
      </w:r>
    </w:p>
    <w:p w14:paraId="64DBDCFC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Эффективность и безопасность у детей до 8 лет не установлена. </w:t>
      </w:r>
      <w:proofErr w:type="spellStart"/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>Тайген</w:t>
      </w:r>
      <w:proofErr w:type="spellEnd"/>
      <w:r w:rsidRPr="001743C2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не следует применять у детей в возрасте младше 8 лет из-за недостатка данных об эффективности и безопасности препарата у данной группы, а также в виду изменения окраски зубов.</w:t>
      </w:r>
    </w:p>
    <w:p w14:paraId="61B9A87B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2A8156F8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bookmarkStart w:id="3" w:name="2175220278"/>
      <w:bookmarkEnd w:id="2"/>
      <w:r w:rsidRPr="001743C2">
        <w:rPr>
          <w:rFonts w:ascii="Times New Roman" w:hAnsi="Times New Roman"/>
          <w:color w:val="000000"/>
          <w:sz w:val="28"/>
          <w:szCs w:val="24"/>
        </w:rPr>
        <w:t>Внутривенно</w:t>
      </w: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.</w:t>
      </w:r>
    </w:p>
    <w:p w14:paraId="3EF22B3B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Препарат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Тайген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вводится внутривенно в течение 30–60 минут.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Тигециклин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предпочтительно вводить в течение 60-минутной инфузии детям и подросткам.</w:t>
      </w:r>
    </w:p>
    <w:p w14:paraId="6B7146AE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  <w:u w:val="single"/>
          <w:lang w:bidi="ru-RU"/>
        </w:rPr>
      </w:pPr>
      <w:r w:rsidRPr="001743C2">
        <w:rPr>
          <w:rFonts w:ascii="Times New Roman" w:hAnsi="Times New Roman"/>
          <w:i/>
          <w:iCs/>
          <w:color w:val="000000"/>
          <w:sz w:val="28"/>
          <w:szCs w:val="24"/>
          <w:u w:val="single"/>
          <w:lang w:bidi="ru-RU"/>
        </w:rPr>
        <w:lastRenderedPageBreak/>
        <w:t>Правила приготовления и введения инфузионного раствора</w:t>
      </w:r>
    </w:p>
    <w:p w14:paraId="73B16FA7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i/>
          <w:iCs/>
          <w:color w:val="000000"/>
          <w:sz w:val="28"/>
          <w:szCs w:val="24"/>
          <w:lang w:bidi="ru-RU"/>
        </w:rPr>
        <w:t>Приготовление</w:t>
      </w:r>
    </w:p>
    <w:p w14:paraId="79154FFA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Перед применением следует развести содержимое каждого флакона препарата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Тайген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с помощью 0,9 % раствора натрия хлорида, 5 % раствора декстрозы для инъекций или раствора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Рингера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лактат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в количестве 5,3 мл для получения готового раствора с концентрацией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тигециклина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10 мг/мл. Флакон осторожно вращают до полного растворения препарата. 5 мл готового раствора незамедлительно переносят во флакон с раствором для инфузий емкостью 100 мл (для дозы 100 мг необходимо взять готовый раствор из 2 флаконов, для дозы 50 мг – из одного флакона). (</w:t>
      </w:r>
      <w:r w:rsidRPr="001743C2">
        <w:rPr>
          <w:rFonts w:ascii="Times New Roman" w:hAnsi="Times New Roman"/>
          <w:i/>
          <w:iCs/>
          <w:color w:val="000000"/>
          <w:sz w:val="28"/>
          <w:szCs w:val="24"/>
          <w:lang w:bidi="ru-RU"/>
        </w:rPr>
        <w:t>Примечание:</w:t>
      </w: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5 мл готового раствора содержат 50 мг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тигециклина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, каждый флакон содержит избыток препарата 6 %). Максимальная концентрация конечного раствора для внутривенной инфузии не должна превышать 1 мг/мл. </w:t>
      </w:r>
    </w:p>
    <w:p w14:paraId="41AA22D4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Цвет готового раствора должен быть желтым или оранжевым. Если раствор имеет другой цвет или в нем определяются видимые включения, его использование не допускается. </w:t>
      </w:r>
    </w:p>
    <w:p w14:paraId="37070658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Готовый раствор препарата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Тайген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предназначен только для однократного использования. </w:t>
      </w:r>
    </w:p>
    <w:p w14:paraId="238B23F4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i/>
          <w:iCs/>
          <w:color w:val="000000"/>
          <w:sz w:val="28"/>
          <w:szCs w:val="24"/>
          <w:lang w:bidi="ru-RU"/>
        </w:rPr>
        <w:t>Введение</w:t>
      </w:r>
    </w:p>
    <w:p w14:paraId="2BEF1425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i/>
          <w:color w:val="000000"/>
          <w:sz w:val="28"/>
          <w:szCs w:val="24"/>
          <w:lang w:bidi="ru-RU"/>
        </w:rPr>
        <w:t>Взрослым</w:t>
      </w: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препарат вводят в/в капельно в течение 30-60 мин.</w:t>
      </w:r>
    </w:p>
    <w:p w14:paraId="0DE49461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i/>
          <w:color w:val="000000"/>
          <w:sz w:val="28"/>
          <w:szCs w:val="24"/>
          <w:lang w:bidi="ru-RU"/>
        </w:rPr>
        <w:t>Детям</w:t>
      </w: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рекомендуется вводить препарат в/в капельно не менее 60 мин.</w:t>
      </w:r>
    </w:p>
    <w:p w14:paraId="151D04EA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Тайген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вводится внутривенно через отдельную инфузионную систему или через Т-образный катетер. Если внутривенный катетер используется для последовательного введения нескольких лекарственных препаратов его необходимо промыть перед инфузией препарата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Тайген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с помощью 0,9 % раствора натрия хлорида. При проведении инфузии следует учитывать совместимость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тигециклина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и других препаратов, вводимых через один катетер. Продемонстрирована совместимость при введении препарата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Тайген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разведенного помощью 0,9 % раствора натрия хлорида через Т-образный катетер со следующими лекарственными средствами или</w:t>
      </w:r>
    </w:p>
    <w:p w14:paraId="155236EA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растворами: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амикацин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,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добутамин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, дофамина гидрохлорид, гентамицин, галоперидол,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лактат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Рингера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, лидокаина гидрохлорид, метоклопрамид, морфин, норэпинефрин,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пиперациллин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/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тазобактам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(лекарственная форма, содержащая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этилендиаминтетраацетат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- ЭДТА), калия хлорид, пропофол,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ранитидина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 xml:space="preserve"> гидрохлорид, теофиллин и </w:t>
      </w:r>
      <w:proofErr w:type="spellStart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тобрамицин</w:t>
      </w:r>
      <w:proofErr w:type="spellEnd"/>
      <w:r w:rsidRPr="001743C2">
        <w:rPr>
          <w:rFonts w:ascii="Times New Roman" w:hAnsi="Times New Roman"/>
          <w:color w:val="000000"/>
          <w:sz w:val="28"/>
          <w:szCs w:val="24"/>
          <w:lang w:bidi="ru-RU"/>
        </w:rPr>
        <w:t>.</w:t>
      </w:r>
    </w:p>
    <w:p w14:paraId="0E116170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4BD3C287" w14:textId="77777777" w:rsidR="001743C2" w:rsidRPr="001743C2" w:rsidRDefault="001743C2" w:rsidP="001743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175220280"/>
      <w:bookmarkEnd w:id="3"/>
      <w:r w:rsidRPr="001743C2">
        <w:rPr>
          <w:rFonts w:ascii="Times New Roman" w:hAnsi="Times New Roman"/>
          <w:color w:val="000000"/>
          <w:sz w:val="28"/>
          <w:szCs w:val="28"/>
        </w:rPr>
        <w:t xml:space="preserve">Специальной информации касаемо передозировки не имеется. Внутривенное введение </w:t>
      </w:r>
      <w:proofErr w:type="spellStart"/>
      <w:r w:rsidRPr="001743C2">
        <w:rPr>
          <w:rFonts w:ascii="Times New Roman" w:hAnsi="Times New Roman"/>
          <w:color w:val="000000"/>
          <w:sz w:val="28"/>
          <w:szCs w:val="28"/>
        </w:rPr>
        <w:t>тигециклина</w:t>
      </w:r>
      <w:proofErr w:type="spellEnd"/>
      <w:r w:rsidRPr="001743C2">
        <w:rPr>
          <w:rFonts w:ascii="Times New Roman" w:hAnsi="Times New Roman"/>
          <w:color w:val="000000"/>
          <w:sz w:val="28"/>
          <w:szCs w:val="28"/>
        </w:rPr>
        <w:t xml:space="preserve"> в дозе 300 мг при 60-минутной продолжительности введения приводило к учащению тошноты и рвоты. Гемодиализ не обеспечивает удаления </w:t>
      </w:r>
      <w:proofErr w:type="spellStart"/>
      <w:r w:rsidRPr="001743C2">
        <w:rPr>
          <w:rFonts w:ascii="Times New Roman" w:hAnsi="Times New Roman"/>
          <w:color w:val="000000"/>
          <w:sz w:val="28"/>
          <w:szCs w:val="28"/>
        </w:rPr>
        <w:t>тигециклина</w:t>
      </w:r>
      <w:proofErr w:type="spellEnd"/>
      <w:r w:rsidRPr="001743C2">
        <w:rPr>
          <w:rFonts w:ascii="Times New Roman" w:hAnsi="Times New Roman"/>
          <w:color w:val="000000"/>
          <w:sz w:val="28"/>
          <w:szCs w:val="28"/>
        </w:rPr>
        <w:t>.</w:t>
      </w:r>
    </w:p>
    <w:p w14:paraId="15DAA1C4" w14:textId="77777777" w:rsidR="005C4B12" w:rsidRPr="00844CE8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1743C2">
        <w:rPr>
          <w:rFonts w:ascii="Times New Roman" w:hAnsi="Times New Roman"/>
          <w:b/>
          <w:i/>
          <w:color w:val="000000"/>
          <w:sz w:val="28"/>
          <w:szCs w:val="28"/>
        </w:rPr>
        <w:t xml:space="preserve">уется 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обр</w:t>
      </w:r>
      <w:r w:rsidR="001743C2">
        <w:rPr>
          <w:rFonts w:ascii="Times New Roman" w:hAnsi="Times New Roman"/>
          <w:b/>
          <w:i/>
          <w:color w:val="000000"/>
          <w:sz w:val="28"/>
          <w:szCs w:val="28"/>
        </w:rPr>
        <w:t>атиться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 xml:space="preserve"> за консультацией к медицинскому работнику для разъяснения способа применения лекарственного препарата</w:t>
      </w:r>
      <w:r w:rsidR="001743C2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bookmarkEnd w:id="4"/>
    <w:p w14:paraId="7F7CA52E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D9D2C4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1E778930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6AD6C423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F015AD">
        <w:rPr>
          <w:rFonts w:ascii="Times New Roman" w:hAnsi="Times New Roman"/>
          <w:iCs/>
          <w:sz w:val="28"/>
          <w:szCs w:val="28"/>
        </w:rPr>
        <w:t>т</w:t>
      </w:r>
      <w:r w:rsidR="001743C2" w:rsidRPr="001743C2">
        <w:rPr>
          <w:rFonts w:ascii="Times New Roman" w:hAnsi="Times New Roman"/>
          <w:iCs/>
          <w:sz w:val="28"/>
          <w:szCs w:val="28"/>
        </w:rPr>
        <w:t>ошнота, рвота, диарея</w:t>
      </w:r>
    </w:p>
    <w:p w14:paraId="4C2F5A6A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4FAC7D55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1743C2" w:rsidRPr="001743C2">
        <w:rPr>
          <w:rFonts w:ascii="Times New Roman" w:hAnsi="Times New Roman"/>
          <w:sz w:val="28"/>
          <w:szCs w:val="28"/>
        </w:rPr>
        <w:t>сепсис/септический шок, пневмония, абсцесс, инфекции</w:t>
      </w:r>
    </w:p>
    <w:p w14:paraId="27510424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743C2">
        <w:rPr>
          <w:rFonts w:ascii="Times New Roman" w:hAnsi="Times New Roman"/>
          <w:sz w:val="28"/>
          <w:szCs w:val="28"/>
        </w:rPr>
        <w:t xml:space="preserve">увеличение активированного частичного </w:t>
      </w:r>
      <w:proofErr w:type="spellStart"/>
      <w:r w:rsidRPr="001743C2">
        <w:rPr>
          <w:rFonts w:ascii="Times New Roman" w:hAnsi="Times New Roman"/>
          <w:sz w:val="28"/>
          <w:szCs w:val="28"/>
        </w:rPr>
        <w:t>тромбопластинового</w:t>
      </w:r>
      <w:proofErr w:type="spellEnd"/>
      <w:r w:rsidRPr="001743C2">
        <w:rPr>
          <w:rFonts w:ascii="Times New Roman" w:hAnsi="Times New Roman"/>
          <w:sz w:val="28"/>
          <w:szCs w:val="28"/>
        </w:rPr>
        <w:t xml:space="preserve"> времени (АЧТВ), увеличение </w:t>
      </w:r>
      <w:proofErr w:type="spellStart"/>
      <w:r w:rsidRPr="001743C2">
        <w:rPr>
          <w:rFonts w:ascii="Times New Roman" w:hAnsi="Times New Roman"/>
          <w:sz w:val="28"/>
          <w:szCs w:val="28"/>
        </w:rPr>
        <w:t>протромбинового</w:t>
      </w:r>
      <w:proofErr w:type="spellEnd"/>
      <w:r w:rsidRPr="001743C2">
        <w:rPr>
          <w:rFonts w:ascii="Times New Roman" w:hAnsi="Times New Roman"/>
          <w:sz w:val="28"/>
          <w:szCs w:val="28"/>
        </w:rPr>
        <w:t xml:space="preserve"> времени (ПВ)</w:t>
      </w:r>
    </w:p>
    <w:p w14:paraId="6A189FE2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15AD">
        <w:rPr>
          <w:rFonts w:ascii="Times New Roman" w:hAnsi="Times New Roman"/>
          <w:iCs/>
          <w:sz w:val="28"/>
          <w:szCs w:val="28"/>
        </w:rPr>
        <w:t>г</w:t>
      </w:r>
      <w:r w:rsidRPr="001743C2">
        <w:rPr>
          <w:rFonts w:ascii="Times New Roman" w:hAnsi="Times New Roman"/>
          <w:iCs/>
          <w:sz w:val="28"/>
          <w:szCs w:val="28"/>
        </w:rPr>
        <w:t xml:space="preserve">ипогликемия, </w:t>
      </w:r>
      <w:proofErr w:type="spellStart"/>
      <w:r w:rsidRPr="001743C2">
        <w:rPr>
          <w:rFonts w:ascii="Times New Roman" w:hAnsi="Times New Roman"/>
          <w:iCs/>
          <w:sz w:val="28"/>
          <w:szCs w:val="28"/>
        </w:rPr>
        <w:t>гипопротеинемия</w:t>
      </w:r>
      <w:proofErr w:type="spellEnd"/>
    </w:p>
    <w:p w14:paraId="4DBA93E4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1743C2">
        <w:rPr>
          <w:rFonts w:ascii="Times New Roman" w:hAnsi="Times New Roman"/>
          <w:iCs/>
          <w:sz w:val="28"/>
          <w:szCs w:val="28"/>
        </w:rPr>
        <w:t>головокружение</w:t>
      </w:r>
    </w:p>
    <w:p w14:paraId="09C87629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1743C2">
        <w:rPr>
          <w:rFonts w:ascii="Times New Roman" w:hAnsi="Times New Roman"/>
          <w:iCs/>
          <w:sz w:val="28"/>
          <w:szCs w:val="28"/>
        </w:rPr>
        <w:t>флебит</w:t>
      </w:r>
    </w:p>
    <w:p w14:paraId="6A69BEAF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F015AD">
        <w:rPr>
          <w:rFonts w:ascii="Times New Roman" w:hAnsi="Times New Roman"/>
          <w:iCs/>
          <w:sz w:val="28"/>
          <w:szCs w:val="28"/>
        </w:rPr>
        <w:t>а</w:t>
      </w:r>
      <w:r w:rsidRPr="001743C2">
        <w:rPr>
          <w:rFonts w:ascii="Times New Roman" w:hAnsi="Times New Roman"/>
          <w:iCs/>
          <w:sz w:val="28"/>
          <w:szCs w:val="28"/>
        </w:rPr>
        <w:t>бдоминальные боли, диспепсия, анорексия</w:t>
      </w:r>
    </w:p>
    <w:p w14:paraId="75C53DD3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1743C2">
        <w:rPr>
          <w:rFonts w:ascii="Times New Roman" w:hAnsi="Times New Roman"/>
          <w:iCs/>
          <w:sz w:val="28"/>
          <w:szCs w:val="28"/>
        </w:rPr>
        <w:t xml:space="preserve">повышение активности ACT и AЛT в плазме крови, </w:t>
      </w:r>
      <w:proofErr w:type="spellStart"/>
      <w:r w:rsidRPr="001743C2">
        <w:rPr>
          <w:rFonts w:ascii="Times New Roman" w:hAnsi="Times New Roman"/>
          <w:iCs/>
          <w:sz w:val="28"/>
          <w:szCs w:val="28"/>
        </w:rPr>
        <w:t>гипербилирубинемия</w:t>
      </w:r>
      <w:proofErr w:type="spellEnd"/>
    </w:p>
    <w:p w14:paraId="2AE1CA54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F015AD">
        <w:rPr>
          <w:rFonts w:ascii="Times New Roman" w:hAnsi="Times New Roman"/>
          <w:iCs/>
          <w:sz w:val="28"/>
          <w:szCs w:val="28"/>
        </w:rPr>
        <w:t>з</w:t>
      </w:r>
      <w:r w:rsidRPr="001743C2">
        <w:rPr>
          <w:rFonts w:ascii="Times New Roman" w:hAnsi="Times New Roman"/>
          <w:iCs/>
          <w:sz w:val="28"/>
          <w:szCs w:val="28"/>
        </w:rPr>
        <w:t>уд, сыпь</w:t>
      </w:r>
    </w:p>
    <w:p w14:paraId="331BC9F7" w14:textId="77777777" w:rsidR="001743C2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1743C2">
        <w:rPr>
          <w:rFonts w:ascii="Times New Roman" w:hAnsi="Times New Roman"/>
          <w:iCs/>
          <w:sz w:val="28"/>
          <w:szCs w:val="28"/>
        </w:rPr>
        <w:t>замедленное заживление ран, реакции в месте введения, головная боль</w:t>
      </w:r>
    </w:p>
    <w:p w14:paraId="4C1FCD37" w14:textId="77777777" w:rsidR="001743C2" w:rsidRPr="00844CE8" w:rsidRDefault="001743C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F015AD">
        <w:rPr>
          <w:rFonts w:ascii="Times New Roman" w:hAnsi="Times New Roman"/>
          <w:iCs/>
          <w:sz w:val="28"/>
          <w:szCs w:val="28"/>
        </w:rPr>
        <w:t>п</w:t>
      </w:r>
      <w:r w:rsidRPr="001743C2">
        <w:rPr>
          <w:rFonts w:ascii="Times New Roman" w:hAnsi="Times New Roman"/>
          <w:iCs/>
          <w:sz w:val="28"/>
          <w:szCs w:val="28"/>
        </w:rPr>
        <w:t>овышение амилазы в сыворотке, повышение азота мочевины крови</w:t>
      </w:r>
    </w:p>
    <w:p w14:paraId="7B109191" w14:textId="77777777" w:rsidR="00F40388" w:rsidRPr="00844CE8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45AD58AB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F015AD" w:rsidRPr="00F015AD">
        <w:rPr>
          <w:rFonts w:ascii="Times New Roman" w:hAnsi="Times New Roman"/>
          <w:sz w:val="28"/>
          <w:szCs w:val="28"/>
        </w:rPr>
        <w:t>тромбоцитопения, увеличение MHO</w:t>
      </w:r>
    </w:p>
    <w:p w14:paraId="262F6EAA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F015AD" w:rsidRPr="00F015AD">
        <w:rPr>
          <w:rFonts w:ascii="Times New Roman" w:hAnsi="Times New Roman"/>
          <w:sz w:val="28"/>
          <w:szCs w:val="28"/>
        </w:rPr>
        <w:t>тромбофлебит</w:t>
      </w:r>
    </w:p>
    <w:p w14:paraId="04B541BC" w14:textId="77777777" w:rsidR="00F015AD" w:rsidRDefault="00F015AD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F015AD">
        <w:rPr>
          <w:rFonts w:ascii="Times New Roman" w:hAnsi="Times New Roman"/>
          <w:sz w:val="28"/>
          <w:szCs w:val="28"/>
        </w:rPr>
        <w:t>стрый панкреатит</w:t>
      </w:r>
    </w:p>
    <w:p w14:paraId="38A771D5" w14:textId="77777777" w:rsidR="00F015AD" w:rsidRDefault="00F015AD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15AD">
        <w:rPr>
          <w:rFonts w:ascii="Times New Roman" w:hAnsi="Times New Roman"/>
          <w:sz w:val="28"/>
          <w:szCs w:val="28"/>
        </w:rPr>
        <w:t>желтуха, выраженные нарушения функции печени, в основном холестаз</w:t>
      </w:r>
    </w:p>
    <w:p w14:paraId="0AC6DC7D" w14:textId="77777777" w:rsidR="00F015AD" w:rsidRPr="00844CE8" w:rsidRDefault="00F015AD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15AD">
        <w:rPr>
          <w:rFonts w:ascii="Times New Roman" w:hAnsi="Times New Roman"/>
          <w:sz w:val="28"/>
          <w:szCs w:val="28"/>
        </w:rPr>
        <w:t>воспаление, боль, отек и флебит в месте инъекции</w:t>
      </w:r>
    </w:p>
    <w:p w14:paraId="0A054E4D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08999DDE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015AD" w:rsidRPr="00F015AD">
        <w:rPr>
          <w:rFonts w:ascii="Times New Roman" w:hAnsi="Times New Roman"/>
          <w:sz w:val="28"/>
          <w:szCs w:val="28"/>
        </w:rPr>
        <w:t>гипофибриногенемия</w:t>
      </w:r>
      <w:proofErr w:type="spellEnd"/>
    </w:p>
    <w:p w14:paraId="084A027A" w14:textId="77777777" w:rsidR="007E1A7B" w:rsidRPr="00F015AD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F015AD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</w:t>
      </w:r>
      <w:r w:rsidRPr="00F015AD">
        <w:rPr>
          <w:rFonts w:ascii="Times New Roman" w:hAnsi="Times New Roman"/>
          <w:i/>
          <w:sz w:val="32"/>
          <w:szCs w:val="32"/>
        </w:rPr>
        <w:t>)</w:t>
      </w:r>
    </w:p>
    <w:p w14:paraId="1A4DB7F9" w14:textId="77777777" w:rsidR="005C4B12" w:rsidRPr="00844CE8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 xml:space="preserve">- </w:t>
      </w:r>
      <w:r w:rsidR="00F015AD" w:rsidRPr="00F015AD">
        <w:rPr>
          <w:rFonts w:ascii="Times New Roman" w:hAnsi="Times New Roman"/>
          <w:sz w:val="28"/>
          <w:szCs w:val="28"/>
        </w:rPr>
        <w:t>анафилактические/</w:t>
      </w:r>
      <w:proofErr w:type="spellStart"/>
      <w:r w:rsidR="00F015AD" w:rsidRPr="00F015AD">
        <w:rPr>
          <w:rFonts w:ascii="Times New Roman" w:hAnsi="Times New Roman"/>
          <w:sz w:val="28"/>
          <w:szCs w:val="28"/>
        </w:rPr>
        <w:t>анафилактоидные</w:t>
      </w:r>
      <w:proofErr w:type="spellEnd"/>
      <w:r w:rsidR="00F015AD" w:rsidRPr="00F015AD">
        <w:rPr>
          <w:rFonts w:ascii="Times New Roman" w:hAnsi="Times New Roman"/>
          <w:sz w:val="28"/>
          <w:szCs w:val="28"/>
        </w:rPr>
        <w:t xml:space="preserve"> реакции*</w:t>
      </w:r>
    </w:p>
    <w:p w14:paraId="32978108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F015AD">
        <w:rPr>
          <w:rFonts w:ascii="Times New Roman" w:hAnsi="Times New Roman"/>
          <w:sz w:val="28"/>
          <w:szCs w:val="28"/>
        </w:rPr>
        <w:t>п</w:t>
      </w:r>
      <w:r w:rsidR="00F015AD" w:rsidRPr="00F015AD">
        <w:rPr>
          <w:rFonts w:ascii="Times New Roman" w:hAnsi="Times New Roman"/>
          <w:sz w:val="28"/>
          <w:szCs w:val="28"/>
        </w:rPr>
        <w:t>еченочная недостаточность*</w:t>
      </w:r>
    </w:p>
    <w:p w14:paraId="793DE4DF" w14:textId="77777777" w:rsidR="00F015AD" w:rsidRDefault="00F015AD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Pr="00F015AD">
        <w:rPr>
          <w:rFonts w:ascii="Times New Roman" w:hAnsi="Times New Roman"/>
          <w:sz w:val="28"/>
          <w:szCs w:val="28"/>
        </w:rPr>
        <w:t xml:space="preserve">яжелые кожные реакции включая синдром </w:t>
      </w:r>
      <w:proofErr w:type="spellStart"/>
      <w:r w:rsidRPr="00F015AD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F015AD">
        <w:rPr>
          <w:rFonts w:ascii="Times New Roman" w:hAnsi="Times New Roman"/>
          <w:sz w:val="28"/>
          <w:szCs w:val="28"/>
        </w:rPr>
        <w:t>-Джонсона*</w:t>
      </w:r>
    </w:p>
    <w:p w14:paraId="56823E77" w14:textId="77777777" w:rsidR="00F015AD" w:rsidRPr="00EF7AB6" w:rsidRDefault="00F015AD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6E9">
        <w:rPr>
          <w:rFonts w:ascii="Times New Roman" w:hAnsi="Times New Roman"/>
          <w:iCs/>
          <w:sz w:val="24"/>
          <w:szCs w:val="24"/>
        </w:rPr>
        <w:t>*Нежелательные реакции в пострегистрационный период</w:t>
      </w:r>
    </w:p>
    <w:p w14:paraId="5DA33405" w14:textId="77777777"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0F8705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3BBB78A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137CF21E" w14:textId="77777777" w:rsidR="006703A5" w:rsidRPr="006C577B" w:rsidRDefault="004E70F8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3B61193A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11A5FB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1B1954D8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6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5D8A0F6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7" w:name="2175220286"/>
      <w:bookmarkEnd w:id="6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F015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 флакон 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содержит</w:t>
      </w:r>
      <w:r w:rsidR="00F015A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2A3C393" w14:textId="77777777" w:rsidR="006B7A90" w:rsidRPr="00F015AD" w:rsidRDefault="00844CE8" w:rsidP="00F015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F015AD" w:rsidRPr="00F015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тигециклин</w:t>
      </w:r>
      <w:proofErr w:type="spellEnd"/>
      <w:r w:rsidR="00F015AD" w:rsidRPr="00F015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50.0 мг</w:t>
      </w:r>
      <w:r w:rsidR="00F015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14:paraId="6F92BFCE" w14:textId="77777777" w:rsidR="00C91310" w:rsidRPr="00DE438E" w:rsidRDefault="006B7A9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F015AD" w:rsidRPr="00F015AD">
        <w:rPr>
          <w:rFonts w:ascii="Times New Roman" w:hAnsi="Times New Roman"/>
          <w:iCs/>
          <w:spacing w:val="-2"/>
          <w:sz w:val="28"/>
          <w:szCs w:val="28"/>
        </w:rPr>
        <w:t>лактозы моногидрат</w:t>
      </w:r>
      <w:r w:rsidR="00F015AD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r w:rsidR="00F015AD" w:rsidRPr="00F015AD">
        <w:rPr>
          <w:rFonts w:ascii="Times New Roman" w:hAnsi="Times New Roman"/>
          <w:iCs/>
          <w:spacing w:val="-2"/>
          <w:sz w:val="28"/>
          <w:szCs w:val="28"/>
        </w:rPr>
        <w:t xml:space="preserve">кислота </w:t>
      </w:r>
      <w:proofErr w:type="spellStart"/>
      <w:r w:rsidR="00F015AD" w:rsidRPr="00F015AD">
        <w:rPr>
          <w:rFonts w:ascii="Times New Roman" w:hAnsi="Times New Roman"/>
          <w:iCs/>
          <w:spacing w:val="-2"/>
          <w:sz w:val="28"/>
          <w:szCs w:val="28"/>
        </w:rPr>
        <w:t>хлороводородная</w:t>
      </w:r>
      <w:proofErr w:type="spellEnd"/>
      <w:r w:rsidR="00F015AD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r w:rsidR="00F015AD" w:rsidRPr="00F015AD">
        <w:rPr>
          <w:rFonts w:ascii="Times New Roman" w:hAnsi="Times New Roman"/>
          <w:iCs/>
          <w:spacing w:val="-2"/>
          <w:sz w:val="28"/>
          <w:szCs w:val="28"/>
        </w:rPr>
        <w:t>натрия гидроксид</w:t>
      </w:r>
      <w:r w:rsidR="00F015AD"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6BD54722" w14:textId="77777777" w:rsidR="006B7A90" w:rsidRPr="00A034EA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A034EA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7016C295" w14:textId="77777777" w:rsidR="006B7A90" w:rsidRPr="00F015AD" w:rsidRDefault="00F015AD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>Лиофилизированная</w:t>
      </w:r>
      <w:proofErr w:type="spellEnd"/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спрессованная масса или порошок оранжевого цвета.</w:t>
      </w:r>
    </w:p>
    <w:p w14:paraId="3433C93D" w14:textId="77777777" w:rsidR="00F015AD" w:rsidRPr="00844CE8" w:rsidRDefault="00F015AD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BBED6C" w14:textId="77777777" w:rsidR="00C9308C" w:rsidRDefault="00F015AD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61900DEA" w14:textId="77777777" w:rsidR="00F015AD" w:rsidRPr="00F015AD" w:rsidRDefault="00F015AD" w:rsidP="00F01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>Препарат, эквивалентный 50 мг активного вещества, помещают во флакон из бесцветного стекла (тип I) вместимостью 5 мл, укупоренный резиновой пробкой и закатанный алюминиевой крышечкой типа «</w:t>
      </w:r>
      <w:proofErr w:type="spellStart"/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>flip-off</w:t>
      </w:r>
      <w:proofErr w:type="spellEnd"/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14:paraId="6E72C75C" w14:textId="77777777" w:rsidR="00F015AD" w:rsidRPr="00F015AD" w:rsidRDefault="00F015AD" w:rsidP="00F01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>На флакон наклеивают бумагу этикеточную.</w:t>
      </w:r>
    </w:p>
    <w:p w14:paraId="44571034" w14:textId="77777777" w:rsidR="006D5B76" w:rsidRPr="00F015AD" w:rsidRDefault="00F015AD" w:rsidP="00F01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5AD">
        <w:rPr>
          <w:rFonts w:ascii="Times New Roman" w:eastAsia="Times New Roman" w:hAnsi="Times New Roman"/>
          <w:sz w:val="28"/>
          <w:szCs w:val="28"/>
          <w:lang w:eastAsia="ru-RU"/>
        </w:rPr>
        <w:t>По 1 или 10 флаконов вместе с инструкцией по медицинскому применению на казахском и русском языках помещают в картонную пачку.</w:t>
      </w:r>
    </w:p>
    <w:p w14:paraId="5B15776D" w14:textId="77777777" w:rsidR="00F015AD" w:rsidRDefault="00F015AD" w:rsidP="00F015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9376F3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14726C2" w14:textId="77777777" w:rsidR="00F015AD" w:rsidRDefault="00374F34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015AD" w:rsidRP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51A6E28D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0A4E21A7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8"/>
      <w:bookmarkEnd w:id="8"/>
    </w:p>
    <w:p w14:paraId="726DC2C1" w14:textId="77777777" w:rsidR="000E01A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77D56411" w14:textId="77777777" w:rsidR="00F015AD" w:rsidRPr="00F015AD" w:rsidRDefault="00253A08" w:rsidP="00F015A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Хранить в</w:t>
      </w:r>
      <w:r w:rsidR="00F015AD" w:rsidRPr="00F015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сухом, защищенном от света месте, при температуре не выше 30°С.</w:t>
      </w:r>
    </w:p>
    <w:p w14:paraId="506CC70D" w14:textId="77777777" w:rsidR="00F015AD" w:rsidRPr="00F015AD" w:rsidRDefault="00F015AD" w:rsidP="00F015A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015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Хранить в недоступном для детей месте!</w:t>
      </w:r>
    </w:p>
    <w:bookmarkEnd w:id="9"/>
    <w:p w14:paraId="781D26B2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6266DD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0710EADB" w14:textId="77777777" w:rsidR="006C6558" w:rsidRDefault="00F015AD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15AD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2F0E7A5F" w14:textId="77777777" w:rsidR="00F015AD" w:rsidRDefault="00F015AD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796BCC" w14:textId="77777777" w:rsidR="006B7A90" w:rsidRPr="00CD1F47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CD1F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CD1F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CD1F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229506C" w14:textId="77777777" w:rsidR="00DA569F" w:rsidRDefault="00096D9A" w:rsidP="00096D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Gland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Pharma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Limited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, </w:t>
      </w:r>
    </w:p>
    <w:p w14:paraId="25FEF483" w14:textId="77777777" w:rsidR="00DA569F" w:rsidRDefault="00096D9A" w:rsidP="00096D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D. P. </w:t>
      </w: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Pally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, </w:t>
      </w: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Dundigal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Post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, </w:t>
      </w:r>
    </w:p>
    <w:p w14:paraId="40F6FEAF" w14:textId="77777777" w:rsidR="00DC33F0" w:rsidRDefault="00096D9A" w:rsidP="00096D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Hyderabad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- 500 043, </w:t>
      </w:r>
      <w:proofErr w:type="spellStart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Индия</w:t>
      </w:r>
      <w:proofErr w:type="spellEnd"/>
      <w:r w:rsidRPr="00096D9A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.</w:t>
      </w:r>
    </w:p>
    <w:p w14:paraId="5E956926" w14:textId="77777777" w:rsidR="00087C36" w:rsidRDefault="00087C36" w:rsidP="00087C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  <w:proofErr w:type="spellStart"/>
      <w:r w:rsidRPr="00087C36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Тел</w:t>
      </w:r>
      <w:proofErr w:type="spellEnd"/>
      <w:r w:rsidRPr="00087C36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. +91-40-6662 1010/2340 2515, </w:t>
      </w:r>
    </w:p>
    <w:p w14:paraId="24EFAE06" w14:textId="77777777" w:rsidR="00087C36" w:rsidRPr="00087C36" w:rsidRDefault="00087C36" w:rsidP="00087C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  <w:r w:rsidRPr="00087C36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факс +91-40-2340 2229</w:t>
      </w:r>
    </w:p>
    <w:p w14:paraId="19F3E024" w14:textId="77777777" w:rsidR="00087C36" w:rsidRDefault="00087C36" w:rsidP="00087C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  <w:r w:rsidRPr="00087C36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e-</w:t>
      </w:r>
      <w:proofErr w:type="spellStart"/>
      <w:r w:rsidRPr="00087C36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mail</w:t>
      </w:r>
      <w:proofErr w:type="spellEnd"/>
      <w:r w:rsidRPr="00087C36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: </w:t>
      </w:r>
      <w:hyperlink r:id="rId9" w:history="1">
        <w:r w:rsidR="006E13B6" w:rsidRPr="00427ACE">
          <w:rPr>
            <w:rStyle w:val="af"/>
            <w:rFonts w:ascii="Times New Roman" w:eastAsia="Times New Roman" w:hAnsi="Times New Roman"/>
            <w:bCs/>
            <w:sz w:val="28"/>
            <w:szCs w:val="24"/>
            <w:lang w:val="uk-UA" w:eastAsia="ru-RU"/>
          </w:rPr>
          <w:t>gland@glandpharma.com</w:t>
        </w:r>
      </w:hyperlink>
    </w:p>
    <w:p w14:paraId="3BEA9541" w14:textId="77777777" w:rsidR="006E13B6" w:rsidRPr="00096D9A" w:rsidRDefault="006E13B6" w:rsidP="00087C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</w:p>
    <w:p w14:paraId="316C9FBA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2F38767E" w14:textId="77777777" w:rsidR="00096D9A" w:rsidRPr="00096D9A" w:rsidRDefault="00096D9A" w:rsidP="00096D9A">
      <w:pPr>
        <w:pStyle w:val="21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96D9A">
        <w:rPr>
          <w:rFonts w:ascii="Times New Roman" w:hAnsi="Times New Roman"/>
          <w:bCs/>
          <w:iCs/>
          <w:sz w:val="28"/>
          <w:szCs w:val="28"/>
          <w:lang w:val="kk-KZ"/>
        </w:rPr>
        <w:t xml:space="preserve">ТОО </w:t>
      </w:r>
      <w:r w:rsidR="009F6C2A">
        <w:rPr>
          <w:rFonts w:ascii="Times New Roman" w:hAnsi="Times New Roman"/>
          <w:bCs/>
          <w:iCs/>
          <w:sz w:val="28"/>
          <w:szCs w:val="28"/>
          <w:lang w:val="kk-KZ"/>
        </w:rPr>
        <w:t>«</w:t>
      </w:r>
      <w:r w:rsidRPr="00096D9A">
        <w:rPr>
          <w:rFonts w:ascii="Times New Roman" w:hAnsi="Times New Roman"/>
          <w:bCs/>
          <w:iCs/>
          <w:sz w:val="28"/>
          <w:szCs w:val="28"/>
          <w:lang w:val="kk-KZ"/>
        </w:rPr>
        <w:t>Rogers Pharma</w:t>
      </w:r>
      <w:r w:rsidR="009F6C2A">
        <w:rPr>
          <w:rFonts w:ascii="Times New Roman" w:hAnsi="Times New Roman"/>
          <w:bCs/>
          <w:iCs/>
          <w:sz w:val="28"/>
          <w:szCs w:val="28"/>
          <w:lang w:val="kk-KZ"/>
        </w:rPr>
        <w:t>»</w:t>
      </w:r>
      <w:r w:rsidRPr="00096D9A">
        <w:rPr>
          <w:rFonts w:ascii="Times New Roman" w:hAnsi="Times New Roman"/>
          <w:bCs/>
          <w:iCs/>
          <w:sz w:val="28"/>
          <w:szCs w:val="28"/>
          <w:lang w:val="kk-KZ"/>
        </w:rPr>
        <w:t>, Казахстан</w:t>
      </w:r>
      <w:r w:rsidR="00F535C3">
        <w:rPr>
          <w:rFonts w:ascii="Times New Roman" w:hAnsi="Times New Roman"/>
          <w:bCs/>
          <w:iCs/>
          <w:sz w:val="28"/>
          <w:szCs w:val="28"/>
          <w:lang w:val="kk-KZ"/>
        </w:rPr>
        <w:t>,</w:t>
      </w:r>
    </w:p>
    <w:p w14:paraId="24268409" w14:textId="77777777" w:rsidR="00096D9A" w:rsidRPr="00096D9A" w:rsidRDefault="00096D9A" w:rsidP="00096D9A">
      <w:pPr>
        <w:pStyle w:val="21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96D9A">
        <w:rPr>
          <w:rFonts w:ascii="Times New Roman" w:hAnsi="Times New Roman"/>
          <w:bCs/>
          <w:iCs/>
          <w:sz w:val="28"/>
          <w:szCs w:val="28"/>
          <w:lang w:val="kk-KZ"/>
        </w:rPr>
        <w:t>050043, г. Алматы, мкн. Мирас, д.157, блок 2, н.п. 819.</w:t>
      </w:r>
    </w:p>
    <w:p w14:paraId="74A412F3" w14:textId="77777777" w:rsidR="00096D9A" w:rsidRDefault="00096D9A" w:rsidP="00096D9A">
      <w:pPr>
        <w:pStyle w:val="21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096D9A">
        <w:rPr>
          <w:rFonts w:ascii="Times New Roman" w:hAnsi="Times New Roman"/>
          <w:bCs/>
          <w:iCs/>
          <w:sz w:val="28"/>
          <w:szCs w:val="28"/>
          <w:lang w:val="kk-KZ"/>
        </w:rPr>
        <w:t xml:space="preserve">Тел. </w:t>
      </w:r>
      <w:r w:rsidR="00D64DC0">
        <w:rPr>
          <w:rFonts w:ascii="Times New Roman" w:hAnsi="Times New Roman"/>
          <w:bCs/>
          <w:iCs/>
          <w:sz w:val="28"/>
          <w:szCs w:val="28"/>
          <w:lang w:val="kk-KZ"/>
        </w:rPr>
        <w:t xml:space="preserve">+7 </w:t>
      </w:r>
      <w:r w:rsidRPr="00096D9A">
        <w:rPr>
          <w:rFonts w:ascii="Times New Roman" w:hAnsi="Times New Roman"/>
          <w:bCs/>
          <w:iCs/>
          <w:sz w:val="28"/>
          <w:szCs w:val="28"/>
          <w:lang w:val="kk-KZ"/>
        </w:rPr>
        <w:t xml:space="preserve">(727) 311-81-96/97, e-mail: </w:t>
      </w:r>
      <w:r w:rsidR="004E70F8">
        <w:fldChar w:fldCharType="begin"/>
      </w:r>
      <w:r w:rsidR="004E70F8" w:rsidRPr="00EE4352">
        <w:rPr>
          <w:lang w:val="en-US"/>
        </w:rPr>
        <w:instrText xml:space="preserve"> HYPERLINK "mailto:office.secretary@rogersgroup.in" </w:instrText>
      </w:r>
      <w:r w:rsidR="004E70F8">
        <w:fldChar w:fldCharType="separate"/>
      </w:r>
      <w:r w:rsidRPr="007D455B">
        <w:rPr>
          <w:rStyle w:val="af"/>
          <w:rFonts w:ascii="Times New Roman" w:hAnsi="Times New Roman"/>
          <w:bCs/>
          <w:iCs/>
          <w:sz w:val="28"/>
          <w:szCs w:val="28"/>
          <w:lang w:val="kk-KZ"/>
        </w:rPr>
        <w:t>office.secretary@rogersgroup.in</w:t>
      </w:r>
      <w:r w:rsidR="004E70F8">
        <w:rPr>
          <w:rStyle w:val="af"/>
          <w:rFonts w:ascii="Times New Roman" w:hAnsi="Times New Roman"/>
          <w:bCs/>
          <w:iCs/>
          <w:sz w:val="28"/>
          <w:szCs w:val="28"/>
          <w:lang w:val="kk-KZ"/>
        </w:rPr>
        <w:fldChar w:fldCharType="end"/>
      </w:r>
    </w:p>
    <w:p w14:paraId="5577F1A2" w14:textId="77777777" w:rsidR="00096D9A" w:rsidRPr="00096D9A" w:rsidRDefault="00096D9A" w:rsidP="00096D9A">
      <w:pPr>
        <w:pStyle w:val="21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757DA958" w14:textId="77777777" w:rsidR="00096D9A" w:rsidRPr="00096D9A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6D9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Наименование, адрес и контактные данные (телефон, факс, электронная почта) организации на территории Республики </w:t>
      </w:r>
      <w:r w:rsidRPr="00096D9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Казахстан, принимающей претензии (предложения) по качеству лекарственных средств от потребителей </w:t>
      </w:r>
    </w:p>
    <w:p w14:paraId="70D67879" w14:textId="77777777" w:rsidR="00096D9A" w:rsidRPr="00096D9A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ТОО </w:t>
      </w:r>
      <w:r w:rsidR="009F6C2A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Rogers</w:t>
      </w:r>
      <w:proofErr w:type="spellEnd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Pharma</w:t>
      </w:r>
      <w:proofErr w:type="spellEnd"/>
      <w:r w:rsidR="009F6C2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Казахстан, 050043, г. Алматы, мкн. 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Мирас</w:t>
      </w:r>
      <w:proofErr w:type="spellEnd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д.157, блок 2, 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н.п</w:t>
      </w:r>
      <w:proofErr w:type="spellEnd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819. </w:t>
      </w:r>
    </w:p>
    <w:p w14:paraId="6ED89C2F" w14:textId="77777777" w:rsidR="002A5F68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Тел</w:t>
      </w:r>
      <w:r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  <w:r w:rsidR="00F37591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+7 </w:t>
      </w:r>
      <w:r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(727) 311-81-96/97, </w:t>
      </w:r>
      <w:r w:rsidR="002A5F68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>+7</w:t>
      </w:r>
      <w:r w:rsidR="002A5F68" w:rsidRPr="00196D3B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2A5F68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>747</w:t>
      </w:r>
      <w:r w:rsidR="002A5F68" w:rsidRPr="00196D3B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2A5F68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>991</w:t>
      </w:r>
      <w:r w:rsidR="002A5F68" w:rsidRPr="00196D3B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2A5F68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>19</w:t>
      </w:r>
      <w:r w:rsidR="002A5F68" w:rsidRPr="00196D3B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2A5F68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>0</w:t>
      </w:r>
      <w:r w:rsidR="002A5F68" w:rsidRPr="00196D3B">
        <w:rPr>
          <w:rFonts w:ascii="Times New Roman" w:hAnsi="Times New Roman"/>
          <w:color w:val="000000"/>
          <w:sz w:val="28"/>
          <w:szCs w:val="28"/>
          <w:lang w:val="en-US" w:eastAsia="ru-RU"/>
        </w:rPr>
        <w:t>4</w:t>
      </w:r>
      <w:r w:rsidR="002A5F68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14:paraId="06ECBC60" w14:textId="77777777" w:rsidR="00DA569F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e-mail: </w:t>
      </w:r>
      <w:hyperlink r:id="rId10" w:history="1">
        <w:r w:rsidR="00DA569F" w:rsidRPr="00354577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office.secretary@rogersgroup.in</w:t>
        </w:r>
      </w:hyperlink>
    </w:p>
    <w:p w14:paraId="430367BF" w14:textId="77777777" w:rsidR="00DA569F" w:rsidRDefault="00DA569F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74AFDF0E" w14:textId="77777777" w:rsidR="00096D9A" w:rsidRPr="00096D9A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6D9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Наименование, адрес и контактные данные (телефон, факс, электронная почта) организации на территории Республики Казахстан, ответственной за пострегистрационное наблюдение за безопасностью лекарственного средства </w:t>
      </w:r>
    </w:p>
    <w:p w14:paraId="1A0CFFAB" w14:textId="77777777" w:rsidR="00096D9A" w:rsidRPr="00096D9A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ТОО </w:t>
      </w:r>
      <w:r w:rsidR="009F6C2A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Rogers</w:t>
      </w:r>
      <w:proofErr w:type="spellEnd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Pharma</w:t>
      </w:r>
      <w:proofErr w:type="spellEnd"/>
      <w:r w:rsidR="009F6C2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Казахстан, 050043, г. Алматы, мкн. 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Мирас</w:t>
      </w:r>
      <w:proofErr w:type="spellEnd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д.157, блок 2, </w:t>
      </w:r>
      <w:proofErr w:type="spellStart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н.п</w:t>
      </w:r>
      <w:proofErr w:type="spellEnd"/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819. </w:t>
      </w:r>
    </w:p>
    <w:p w14:paraId="7FB90607" w14:textId="77777777" w:rsidR="0086430B" w:rsidRPr="00EE4352" w:rsidRDefault="00096D9A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6D9A">
        <w:rPr>
          <w:rFonts w:ascii="Times New Roman" w:hAnsi="Times New Roman"/>
          <w:color w:val="000000"/>
          <w:sz w:val="28"/>
          <w:szCs w:val="28"/>
          <w:lang w:eastAsia="ru-RU"/>
        </w:rPr>
        <w:t>Тел</w:t>
      </w:r>
      <w:r w:rsidRPr="00EE4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F37591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+7 </w:t>
      </w:r>
      <w:r w:rsidRPr="00EE4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(727) 311-81-96/97, </w:t>
      </w:r>
    </w:p>
    <w:p w14:paraId="7829429C" w14:textId="77777777" w:rsidR="00096D9A" w:rsidRPr="00A034EA" w:rsidRDefault="0086430B" w:rsidP="0009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 с 24-х часовой доступностью: </w:t>
      </w:r>
      <w:r w:rsidR="00096D9A" w:rsidRPr="00A034EA">
        <w:rPr>
          <w:rFonts w:ascii="Times New Roman" w:hAnsi="Times New Roman"/>
          <w:color w:val="000000"/>
          <w:sz w:val="28"/>
          <w:szCs w:val="28"/>
          <w:lang w:eastAsia="ru-RU"/>
        </w:rPr>
        <w:t>+7</w:t>
      </w:r>
      <w:r w:rsidR="00196D3B" w:rsidRPr="00A034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6D9A" w:rsidRPr="00A034EA">
        <w:rPr>
          <w:rFonts w:ascii="Times New Roman" w:hAnsi="Times New Roman"/>
          <w:color w:val="000000"/>
          <w:sz w:val="28"/>
          <w:szCs w:val="28"/>
          <w:lang w:eastAsia="ru-RU"/>
        </w:rPr>
        <w:t>747</w:t>
      </w:r>
      <w:r w:rsidR="00196D3B" w:rsidRPr="00A034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6D9A" w:rsidRPr="00A034EA">
        <w:rPr>
          <w:rFonts w:ascii="Times New Roman" w:hAnsi="Times New Roman"/>
          <w:color w:val="000000"/>
          <w:sz w:val="28"/>
          <w:szCs w:val="28"/>
          <w:lang w:eastAsia="ru-RU"/>
        </w:rPr>
        <w:t>991</w:t>
      </w:r>
      <w:r w:rsidR="00196D3B" w:rsidRPr="00A034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6D9A" w:rsidRPr="00A034EA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196D3B" w:rsidRPr="00A034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6D9A" w:rsidRPr="00A034E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196D3B" w:rsidRPr="00A034E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096D9A" w:rsidRPr="00A034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14:paraId="61ED557A" w14:textId="77777777" w:rsidR="00EB0E8D" w:rsidRDefault="00096D9A" w:rsidP="00EB0E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e-mail: </w:t>
      </w:r>
      <w:hyperlink r:id="rId11" w:history="1">
        <w:r w:rsidR="00EB0E8D" w:rsidRPr="00427ACE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irina.volovnikova@gmail.com</w:t>
        </w:r>
      </w:hyperlink>
      <w:r w:rsidR="00EB0E8D" w:rsidRPr="00096D9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hyperlink r:id="rId12" w:history="1">
        <w:r w:rsidR="00196D3B" w:rsidRPr="005A1438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pharmacovigilance@rogerspharma.kz</w:t>
        </w:r>
      </w:hyperlink>
    </w:p>
    <w:p w14:paraId="68F51E6E" w14:textId="77777777" w:rsidR="00196D3B" w:rsidRDefault="00196D3B" w:rsidP="00EB0E8D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1E9D5E7E" w14:textId="77777777" w:rsidR="00EB0E8D" w:rsidRDefault="00EB0E8D" w:rsidP="00096D9A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163EDD45" w14:textId="77777777" w:rsidR="00186513" w:rsidRPr="00096D9A" w:rsidRDefault="00186513" w:rsidP="00096D9A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de-DE"/>
        </w:rPr>
      </w:pPr>
    </w:p>
    <w:p w14:paraId="04BB5D36" w14:textId="77777777" w:rsidR="00844CE8" w:rsidRPr="00096D9A" w:rsidRDefault="00844CE8" w:rsidP="00844CE8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22F39C7D" w14:textId="0E6EDFA9" w:rsidR="00220890" w:rsidRDefault="00220890"/>
    <w:sectPr w:rsidR="00220890" w:rsidSect="00F97B5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12D8" w14:textId="77777777" w:rsidR="004E70F8" w:rsidRDefault="004E70F8" w:rsidP="00D275FC">
      <w:pPr>
        <w:spacing w:after="0" w:line="240" w:lineRule="auto"/>
      </w:pPr>
      <w:r>
        <w:separator/>
      </w:r>
    </w:p>
  </w:endnote>
  <w:endnote w:type="continuationSeparator" w:id="0">
    <w:p w14:paraId="741E2682" w14:textId="77777777" w:rsidR="004E70F8" w:rsidRDefault="004E70F8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FB18" w14:textId="77777777" w:rsidR="009D472B" w:rsidRDefault="004E70F8"/>
  <w:p w14:paraId="2CAE9113" w14:textId="77777777" w:rsidR="00220890" w:rsidRDefault="004E70F8">
    <w:r>
      <w:rPr>
        <w:rFonts w:ascii="Times New Roman" w:eastAsia="Times New Roman" w:hAnsi="Times New Roman"/>
      </w:rPr>
      <w:t>Решение: N079673</w:t>
    </w:r>
    <w:r>
      <w:rPr>
        <w:rFonts w:ascii="Times New Roman" w:eastAsia="Times New Roman" w:hAnsi="Times New Roman"/>
      </w:rPr>
      <w:br/>
      <w:t>Дата решения: 26.09.2024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/>
      </w:rPr>
      <w:t>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</w:t>
    </w:r>
    <w:r>
      <w:rPr>
        <w:rFonts w:ascii="Times New Roman" w:eastAsia="Times New Roman" w:hAnsi="Times New Roman"/>
      </w:rPr>
      <w:t>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F934" w14:textId="77777777" w:rsidR="009D472B" w:rsidRDefault="004E70F8"/>
  <w:p w14:paraId="2B162EC9" w14:textId="45A4D8AA" w:rsidR="00220890" w:rsidRDefault="002208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AF9" w14:textId="77777777" w:rsidR="009D472B" w:rsidRDefault="004E70F8"/>
  <w:p w14:paraId="099ADD3C" w14:textId="77777777" w:rsidR="00220890" w:rsidRDefault="004E70F8">
    <w:r>
      <w:rPr>
        <w:rFonts w:ascii="Times New Roman" w:eastAsia="Times New Roman" w:hAnsi="Times New Roman"/>
      </w:rPr>
      <w:t>Решение: N079673</w:t>
    </w:r>
    <w:r>
      <w:rPr>
        <w:rFonts w:ascii="Times New Roman" w:eastAsia="Times New Roman" w:hAnsi="Times New Roman"/>
      </w:rPr>
      <w:br/>
      <w:t>Дата решения: 26.09.2024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</w:t>
    </w:r>
    <w:r>
      <w:rPr>
        <w:rFonts w:ascii="Times New Roman" w:eastAsia="Times New Roman" w:hAnsi="Times New Roman"/>
      </w:rPr>
      <w:t>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BDD9" w14:textId="77777777" w:rsidR="004E70F8" w:rsidRDefault="004E70F8" w:rsidP="00D275FC">
      <w:pPr>
        <w:spacing w:after="0" w:line="240" w:lineRule="auto"/>
      </w:pPr>
      <w:r>
        <w:separator/>
      </w:r>
    </w:p>
  </w:footnote>
  <w:footnote w:type="continuationSeparator" w:id="0">
    <w:p w14:paraId="0BA3EA08" w14:textId="77777777" w:rsidR="004E70F8" w:rsidRDefault="004E70F8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CD73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166E9" wp14:editId="6965CE49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7B7F7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166E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1A7B7F7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87C36"/>
    <w:rsid w:val="00096D9A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676A4"/>
    <w:rsid w:val="001743C2"/>
    <w:rsid w:val="00175F0A"/>
    <w:rsid w:val="00186513"/>
    <w:rsid w:val="001937AD"/>
    <w:rsid w:val="00196D3B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0890"/>
    <w:rsid w:val="00222CA6"/>
    <w:rsid w:val="00232642"/>
    <w:rsid w:val="00234291"/>
    <w:rsid w:val="00237697"/>
    <w:rsid w:val="00250EDB"/>
    <w:rsid w:val="00253A08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A5F68"/>
    <w:rsid w:val="002B25EC"/>
    <w:rsid w:val="002B3270"/>
    <w:rsid w:val="002B6389"/>
    <w:rsid w:val="002C10E1"/>
    <w:rsid w:val="002C15EB"/>
    <w:rsid w:val="002C1660"/>
    <w:rsid w:val="002C35A2"/>
    <w:rsid w:val="002C5345"/>
    <w:rsid w:val="002C5A00"/>
    <w:rsid w:val="002C76D7"/>
    <w:rsid w:val="002D2942"/>
    <w:rsid w:val="002D56B7"/>
    <w:rsid w:val="002E0BAD"/>
    <w:rsid w:val="002F0ED1"/>
    <w:rsid w:val="002F4A14"/>
    <w:rsid w:val="00302607"/>
    <w:rsid w:val="003043BF"/>
    <w:rsid w:val="00320073"/>
    <w:rsid w:val="003262DF"/>
    <w:rsid w:val="003356B2"/>
    <w:rsid w:val="003363D6"/>
    <w:rsid w:val="0036288F"/>
    <w:rsid w:val="00364935"/>
    <w:rsid w:val="00365B10"/>
    <w:rsid w:val="003662F1"/>
    <w:rsid w:val="00367BA7"/>
    <w:rsid w:val="00374F34"/>
    <w:rsid w:val="003761C0"/>
    <w:rsid w:val="003812B2"/>
    <w:rsid w:val="00383CDB"/>
    <w:rsid w:val="00384F08"/>
    <w:rsid w:val="003879F9"/>
    <w:rsid w:val="003A035E"/>
    <w:rsid w:val="003B0285"/>
    <w:rsid w:val="003E13CF"/>
    <w:rsid w:val="003F214C"/>
    <w:rsid w:val="003F5344"/>
    <w:rsid w:val="003F7EDC"/>
    <w:rsid w:val="00404548"/>
    <w:rsid w:val="004049A9"/>
    <w:rsid w:val="0041162E"/>
    <w:rsid w:val="0042786D"/>
    <w:rsid w:val="00433C62"/>
    <w:rsid w:val="00434D01"/>
    <w:rsid w:val="00444E56"/>
    <w:rsid w:val="00462623"/>
    <w:rsid w:val="00472EF5"/>
    <w:rsid w:val="0048687C"/>
    <w:rsid w:val="004A31B4"/>
    <w:rsid w:val="004C0FD3"/>
    <w:rsid w:val="004C1922"/>
    <w:rsid w:val="004C462F"/>
    <w:rsid w:val="004D49E9"/>
    <w:rsid w:val="004D60BC"/>
    <w:rsid w:val="004E70F8"/>
    <w:rsid w:val="004F692A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C6EA2"/>
    <w:rsid w:val="006D0334"/>
    <w:rsid w:val="006D38E4"/>
    <w:rsid w:val="006D5B76"/>
    <w:rsid w:val="006D7D5A"/>
    <w:rsid w:val="006D7FDE"/>
    <w:rsid w:val="006E13B6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50431"/>
    <w:rsid w:val="00761133"/>
    <w:rsid w:val="00764E84"/>
    <w:rsid w:val="007762F8"/>
    <w:rsid w:val="00777228"/>
    <w:rsid w:val="00783520"/>
    <w:rsid w:val="007A02D3"/>
    <w:rsid w:val="007A18B1"/>
    <w:rsid w:val="007A46B8"/>
    <w:rsid w:val="007C055A"/>
    <w:rsid w:val="007C1693"/>
    <w:rsid w:val="007D0E84"/>
    <w:rsid w:val="007D681B"/>
    <w:rsid w:val="007E1A7B"/>
    <w:rsid w:val="007E1D85"/>
    <w:rsid w:val="007E5B48"/>
    <w:rsid w:val="007E702A"/>
    <w:rsid w:val="00805C48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430B"/>
    <w:rsid w:val="0086657B"/>
    <w:rsid w:val="008832E5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24696"/>
    <w:rsid w:val="00930D7D"/>
    <w:rsid w:val="00947F4E"/>
    <w:rsid w:val="0095047E"/>
    <w:rsid w:val="00956101"/>
    <w:rsid w:val="00962CD6"/>
    <w:rsid w:val="0097553C"/>
    <w:rsid w:val="00975D78"/>
    <w:rsid w:val="00993A60"/>
    <w:rsid w:val="00996191"/>
    <w:rsid w:val="00996F90"/>
    <w:rsid w:val="009B014E"/>
    <w:rsid w:val="009D71D5"/>
    <w:rsid w:val="009E2887"/>
    <w:rsid w:val="009E5CB9"/>
    <w:rsid w:val="009F0298"/>
    <w:rsid w:val="009F31F2"/>
    <w:rsid w:val="009F45A5"/>
    <w:rsid w:val="009F6C2A"/>
    <w:rsid w:val="00A01C2E"/>
    <w:rsid w:val="00A02BB2"/>
    <w:rsid w:val="00A034EA"/>
    <w:rsid w:val="00A04052"/>
    <w:rsid w:val="00A12563"/>
    <w:rsid w:val="00A228A6"/>
    <w:rsid w:val="00A8185B"/>
    <w:rsid w:val="00A94F93"/>
    <w:rsid w:val="00AA5E2F"/>
    <w:rsid w:val="00AA7317"/>
    <w:rsid w:val="00AC2C0B"/>
    <w:rsid w:val="00AC4905"/>
    <w:rsid w:val="00AE7922"/>
    <w:rsid w:val="00B01011"/>
    <w:rsid w:val="00B11878"/>
    <w:rsid w:val="00B36E4E"/>
    <w:rsid w:val="00B46F30"/>
    <w:rsid w:val="00B608C1"/>
    <w:rsid w:val="00B60D3D"/>
    <w:rsid w:val="00B61D95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246E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D1F47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64DC0"/>
    <w:rsid w:val="00D70DB6"/>
    <w:rsid w:val="00D76048"/>
    <w:rsid w:val="00D93C80"/>
    <w:rsid w:val="00D96A8F"/>
    <w:rsid w:val="00DA569F"/>
    <w:rsid w:val="00DB406A"/>
    <w:rsid w:val="00DC33F0"/>
    <w:rsid w:val="00DE438E"/>
    <w:rsid w:val="00DF11A7"/>
    <w:rsid w:val="00E03E8D"/>
    <w:rsid w:val="00E271CB"/>
    <w:rsid w:val="00E34FE3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084F"/>
    <w:rsid w:val="00EB0E8D"/>
    <w:rsid w:val="00EB1D97"/>
    <w:rsid w:val="00EE4352"/>
    <w:rsid w:val="00EF4C53"/>
    <w:rsid w:val="00EF5698"/>
    <w:rsid w:val="00EF6CC3"/>
    <w:rsid w:val="00EF7AB6"/>
    <w:rsid w:val="00F006F1"/>
    <w:rsid w:val="00F015AD"/>
    <w:rsid w:val="00F07B7B"/>
    <w:rsid w:val="00F23B95"/>
    <w:rsid w:val="00F3708F"/>
    <w:rsid w:val="00F37591"/>
    <w:rsid w:val="00F40388"/>
    <w:rsid w:val="00F535C3"/>
    <w:rsid w:val="00F545E0"/>
    <w:rsid w:val="00F63389"/>
    <w:rsid w:val="00F8049A"/>
    <w:rsid w:val="00F8747E"/>
    <w:rsid w:val="00F91977"/>
    <w:rsid w:val="00F92ACD"/>
    <w:rsid w:val="00F97B57"/>
    <w:rsid w:val="00FA4F7C"/>
    <w:rsid w:val="00FB0456"/>
    <w:rsid w:val="00FB47F4"/>
    <w:rsid w:val="00FB6DA1"/>
    <w:rsid w:val="00FD2B12"/>
    <w:rsid w:val="00FD2B9F"/>
    <w:rsid w:val="00FE046C"/>
    <w:rsid w:val="00FE566D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57B30"/>
  <w15:docId w15:val="{39925B5D-B3C5-44EE-AD32-545C445D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96D9A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A569F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9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rogerspharma.k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.volovnikov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nd@glandpharm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BEEC-CFAD-42FF-B772-FF653E70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3280</Words>
  <Characters>18699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21936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7</cp:revision>
  <cp:lastPrinted>2018-03-22T06:08:00Z</cp:lastPrinted>
  <dcterms:created xsi:type="dcterms:W3CDTF">2022-12-14T08:49:00Z</dcterms:created>
  <dcterms:modified xsi:type="dcterms:W3CDTF">2024-10-31T05:05:00Z</dcterms:modified>
</cp:coreProperties>
</file>